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924BA" w14:textId="03D2F861" w:rsidR="006A14A5" w:rsidRDefault="003D2FBA" w:rsidP="00596B90">
      <w:pPr>
        <w:spacing w:after="240"/>
        <w:rPr>
          <w:rFonts w:cstheme="minorHAnsi"/>
          <w:b/>
          <w:color w:val="FFFFFF" w:themeColor="background1"/>
          <w:sz w:val="32"/>
          <w:szCs w:val="32"/>
        </w:rPr>
      </w:pPr>
      <w:r w:rsidRPr="00666527">
        <w:rPr>
          <w:rFonts w:cstheme="minorHAnsi"/>
          <w:b/>
          <w:noProof/>
          <w:color w:val="FFFFFF" w:themeColor="background1"/>
          <w:sz w:val="32"/>
          <w:szCs w:val="32"/>
          <w:lang w:eastAsia="zh-CN"/>
        </w:rPr>
        <mc:AlternateContent>
          <mc:Choice Requires="wps">
            <w:drawing>
              <wp:anchor distT="0" distB="0" distL="114300" distR="114300" simplePos="0" relativeHeight="251636224" behindDoc="1" locked="0" layoutInCell="1" allowOverlap="1" wp14:anchorId="674A192E" wp14:editId="2E461E3A">
                <wp:simplePos x="0" y="0"/>
                <wp:positionH relativeFrom="page">
                  <wp:align>right</wp:align>
                </wp:positionH>
                <wp:positionV relativeFrom="margin">
                  <wp:posOffset>422455</wp:posOffset>
                </wp:positionV>
                <wp:extent cx="7545705" cy="2880624"/>
                <wp:effectExtent l="0" t="0" r="0" b="0"/>
                <wp:wrapNone/>
                <wp:docPr id="1" name="Rettangolo 1"/>
                <wp:cNvGraphicFramePr/>
                <a:graphic xmlns:a="http://schemas.openxmlformats.org/drawingml/2006/main">
                  <a:graphicData uri="http://schemas.microsoft.com/office/word/2010/wordprocessingShape">
                    <wps:wsp>
                      <wps:cNvSpPr/>
                      <wps:spPr>
                        <a:xfrm>
                          <a:off x="0" y="0"/>
                          <a:ext cx="7545705" cy="2880624"/>
                        </a:xfrm>
                        <a:prstGeom prst="rect">
                          <a:avLst/>
                        </a:prstGeom>
                        <a:solidFill>
                          <a:srgbClr val="0081C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65F40" w14:textId="12CE8DFA" w:rsidR="006A14A5" w:rsidRDefault="006A14A5" w:rsidP="006A14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A192E" id="Rettangolo 1" o:spid="_x0000_s1026" style="position:absolute;margin-left:542.95pt;margin-top:33.25pt;width:594.15pt;height:226.8pt;z-index:-251680256;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" fillcolor="#0081c6" stroked="f" strokeweight="1pt">
                <v:textbox>
                  <w:txbxContent>
                    <w:p w14:paraId="2C765F40" w14:textId="12CE8DFA" w:rsidR="006A14A5" w:rsidRDefault="006A14A5" w:rsidP="006A14A5">
                      <w:pPr>
                        <w:jc w:val="center"/>
                      </w:pPr>
                    </w:p>
                  </w:txbxContent>
                </v:textbox>
                <w10:wrap anchorx="page" anchory="margin"/>
              </v:rect>
            </w:pict>
          </mc:Fallback>
        </mc:AlternateContent>
      </w:r>
      <w:r w:rsidR="006A14A5" w:rsidRPr="004C073E">
        <w:rPr>
          <w:noProof/>
          <w:lang w:eastAsia="zh-CN"/>
        </w:rPr>
        <w:drawing>
          <wp:anchor distT="0" distB="0" distL="114300" distR="114300" simplePos="0" relativeHeight="251683328" behindDoc="1" locked="0" layoutInCell="1" allowOverlap="1" wp14:anchorId="7AE356B1" wp14:editId="4F8F4341">
            <wp:simplePos x="0" y="0"/>
            <wp:positionH relativeFrom="margin">
              <wp:posOffset>1487805</wp:posOffset>
            </wp:positionH>
            <wp:positionV relativeFrom="topMargin">
              <wp:posOffset>504825</wp:posOffset>
            </wp:positionV>
            <wp:extent cx="3234055" cy="690245"/>
            <wp:effectExtent l="0" t="0" r="4445" b="0"/>
            <wp:wrapSquare wrapText="bothSides"/>
            <wp:docPr id="4" name="Picture 4" descr="C:\Users\pak\AppData\Local\Microsoft\Windows\Temporary Internet Files\Content.Outlook\B3MZGP73\EPIC horizontal color@2x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k\AppData\Local\Microsoft\Windows\Temporary Internet Files\Content.Outlook\B3MZGP73\EPIC horizontal color@2x (00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405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BA46B" w14:textId="5A862FAB" w:rsidR="006A14A5" w:rsidRDefault="003D2FBA" w:rsidP="00596B90">
      <w:pPr>
        <w:spacing w:after="240"/>
        <w:rPr>
          <w:rFonts w:cstheme="minorHAnsi"/>
          <w:b/>
          <w:color w:val="FFFFFF" w:themeColor="background1"/>
          <w:sz w:val="32"/>
          <w:szCs w:val="32"/>
        </w:rPr>
      </w:pPr>
      <w:r>
        <w:rPr>
          <w:noProof/>
          <w:lang w:eastAsia="zh-CN"/>
        </w:rPr>
        <w:drawing>
          <wp:anchor distT="0" distB="0" distL="114300" distR="114300" simplePos="0" relativeHeight="251684352" behindDoc="0" locked="0" layoutInCell="1" allowOverlap="1" wp14:anchorId="5122F8AD" wp14:editId="33653787">
            <wp:simplePos x="0" y="0"/>
            <wp:positionH relativeFrom="margin">
              <wp:posOffset>-52705</wp:posOffset>
            </wp:positionH>
            <wp:positionV relativeFrom="paragraph">
              <wp:posOffset>403736</wp:posOffset>
            </wp:positionV>
            <wp:extent cx="1678675" cy="56606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78675" cy="56606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t xml:space="preserve">                                                                    </w:t>
      </w:r>
    </w:p>
    <w:p w14:paraId="59C2BCAF" w14:textId="6169A2CE" w:rsidR="006A14A5" w:rsidRDefault="003D2FBA" w:rsidP="00596B90">
      <w:pPr>
        <w:spacing w:after="240"/>
        <w:rPr>
          <w:rFonts w:cstheme="minorHAnsi"/>
          <w:b/>
          <w:color w:val="FFFFFF" w:themeColor="background1"/>
          <w:sz w:val="32"/>
          <w:szCs w:val="32"/>
        </w:rPr>
      </w:pPr>
      <w:r>
        <w:rPr>
          <w:noProof/>
          <w:lang w:val="en-GB" w:eastAsia="en-GB"/>
        </w:rPr>
        <w:t xml:space="preserve">                                                                            </w:t>
      </w:r>
      <w:r>
        <w:rPr>
          <w:noProof/>
          <w:lang w:eastAsia="zh-CN"/>
        </w:rPr>
        <w:drawing>
          <wp:inline distT="0" distB="0" distL="0" distR="0" wp14:anchorId="1119F57A" wp14:editId="2BEB0018">
            <wp:extent cx="1284389" cy="5556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100Years_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1038" cy="580133"/>
                    </a:xfrm>
                    <a:prstGeom prst="rect">
                      <a:avLst/>
                    </a:prstGeom>
                  </pic:spPr>
                </pic:pic>
              </a:graphicData>
            </a:graphic>
          </wp:inline>
        </w:drawing>
      </w:r>
    </w:p>
    <w:p w14:paraId="674A18F5" w14:textId="6BDE4B67" w:rsidR="00BB3AFE" w:rsidRPr="00666527" w:rsidRDefault="00394BAC" w:rsidP="00596B90">
      <w:pPr>
        <w:spacing w:after="240"/>
        <w:rPr>
          <w:rFonts w:cstheme="minorHAnsi"/>
          <w:b/>
          <w:color w:val="FFFFFF" w:themeColor="background1"/>
          <w:sz w:val="32"/>
          <w:szCs w:val="32"/>
        </w:rPr>
      </w:pPr>
      <w:r w:rsidRPr="00666527">
        <w:rPr>
          <w:rFonts w:cstheme="minorHAnsi"/>
          <w:b/>
          <w:noProof/>
          <w:color w:val="FFFFFF" w:themeColor="background1"/>
          <w:sz w:val="32"/>
          <w:szCs w:val="32"/>
          <w:lang w:eastAsia="zh-CN"/>
        </w:rPr>
        <w:drawing>
          <wp:anchor distT="0" distB="0" distL="114300" distR="114300" simplePos="0" relativeHeight="251639296" behindDoc="0" locked="0" layoutInCell="1" allowOverlap="1" wp14:anchorId="674A192A" wp14:editId="3B48C8B1">
            <wp:simplePos x="0" y="0"/>
            <wp:positionH relativeFrom="margin">
              <wp:posOffset>4527173</wp:posOffset>
            </wp:positionH>
            <wp:positionV relativeFrom="paragraph">
              <wp:posOffset>-792515</wp:posOffset>
            </wp:positionV>
            <wp:extent cx="1614616" cy="738706"/>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W_SDG Logo Lockup_White_Web_72dpi_E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14616" cy="738706"/>
                    </a:xfrm>
                    <a:prstGeom prst="rect">
                      <a:avLst/>
                    </a:prstGeom>
                  </pic:spPr>
                </pic:pic>
              </a:graphicData>
            </a:graphic>
            <wp14:sizeRelH relativeFrom="margin">
              <wp14:pctWidth>0</wp14:pctWidth>
            </wp14:sizeRelH>
            <wp14:sizeRelV relativeFrom="margin">
              <wp14:pctHeight>0</wp14:pctHeight>
            </wp14:sizeRelV>
          </wp:anchor>
        </w:drawing>
      </w:r>
      <w:r w:rsidR="00201158" w:rsidRPr="00666527">
        <w:rPr>
          <w:rFonts w:cstheme="minorHAnsi"/>
          <w:b/>
          <w:noProof/>
          <w:color w:val="FFFFFF" w:themeColor="background1"/>
          <w:sz w:val="32"/>
          <w:szCs w:val="32"/>
          <w:lang w:eastAsia="zh-CN"/>
        </w:rPr>
        <mc:AlternateContent>
          <mc:Choice Requires="wps">
            <w:drawing>
              <wp:anchor distT="0" distB="0" distL="114300" distR="114300" simplePos="0" relativeHeight="251641344" behindDoc="0" locked="0" layoutInCell="1" allowOverlap="1" wp14:anchorId="674A1930" wp14:editId="674A1931">
                <wp:simplePos x="0" y="0"/>
                <wp:positionH relativeFrom="column">
                  <wp:posOffset>-138379</wp:posOffset>
                </wp:positionH>
                <wp:positionV relativeFrom="paragraph">
                  <wp:posOffset>-1586933</wp:posOffset>
                </wp:positionV>
                <wp:extent cx="9525" cy="2675255"/>
                <wp:effectExtent l="0" t="0" r="28575" b="29845"/>
                <wp:wrapNone/>
                <wp:docPr id="3" name="Connettore diritto 3"/>
                <wp:cNvGraphicFramePr/>
                <a:graphic xmlns:a="http://schemas.openxmlformats.org/drawingml/2006/main">
                  <a:graphicData uri="http://schemas.microsoft.com/office/word/2010/wordprocessingShape">
                    <wps:wsp>
                      <wps:cNvCnPr/>
                      <wps:spPr>
                        <a:xfrm>
                          <a:off x="0" y="0"/>
                          <a:ext cx="9525" cy="2675255"/>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5A371" id="Connettore diritto 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124.95pt" to="-10.1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" strokecolor="white [3212]" strokeweight="1.5pt">
                <v:stroke joinstyle="miter"/>
              </v:line>
            </w:pict>
          </mc:Fallback>
        </mc:AlternateContent>
      </w:r>
      <w:r w:rsidR="00E64EF9" w:rsidRPr="00666527">
        <w:rPr>
          <w:rFonts w:cstheme="minorHAnsi"/>
          <w:b/>
          <w:color w:val="FFFFFF" w:themeColor="background1"/>
          <w:sz w:val="32"/>
          <w:szCs w:val="32"/>
        </w:rPr>
        <w:t xml:space="preserve">THE </w:t>
      </w:r>
      <w:r w:rsidR="00C86B90" w:rsidRPr="00666527">
        <w:rPr>
          <w:rFonts w:cstheme="minorHAnsi"/>
          <w:b/>
          <w:color w:val="FFFFFF" w:themeColor="background1"/>
          <w:sz w:val="32"/>
          <w:szCs w:val="32"/>
        </w:rPr>
        <w:t>REGIONAL FORUM ON SUSTAINABLE DEVELOPMENT FOR THE UNECE REGION</w:t>
      </w:r>
    </w:p>
    <w:p w14:paraId="691BCC95" w14:textId="793FAD81" w:rsidR="008243F1" w:rsidRPr="00666527" w:rsidRDefault="008243F1" w:rsidP="00596B90">
      <w:pPr>
        <w:spacing w:after="240" w:line="240" w:lineRule="auto"/>
        <w:rPr>
          <w:rFonts w:cstheme="minorHAnsi"/>
          <w:b/>
          <w:i/>
          <w:color w:val="FFFFFF" w:themeColor="background1"/>
          <w:sz w:val="32"/>
          <w:szCs w:val="32"/>
        </w:rPr>
      </w:pPr>
      <w:r w:rsidRPr="00666527">
        <w:rPr>
          <w:rFonts w:cstheme="minorHAnsi"/>
          <w:b/>
          <w:i/>
          <w:color w:val="FFFFFF" w:themeColor="background1"/>
          <w:sz w:val="32"/>
          <w:szCs w:val="32"/>
        </w:rPr>
        <w:t>Equal pay for work of equal value</w:t>
      </w:r>
    </w:p>
    <w:p w14:paraId="27563C04" w14:textId="46926A68" w:rsidR="00227325" w:rsidRPr="00666527" w:rsidRDefault="00B96DAB" w:rsidP="00227325">
      <w:pPr>
        <w:spacing w:after="120"/>
        <w:rPr>
          <w:rFonts w:cstheme="minorHAnsi"/>
          <w:b/>
          <w:color w:val="FFFFFF" w:themeColor="background1"/>
          <w:sz w:val="36"/>
          <w:szCs w:val="36"/>
        </w:rPr>
      </w:pPr>
      <w:r w:rsidRPr="00666527">
        <w:rPr>
          <w:rFonts w:cstheme="minorHAnsi"/>
          <w:b/>
          <w:color w:val="FFFFFF" w:themeColor="background1"/>
          <w:sz w:val="36"/>
          <w:szCs w:val="36"/>
        </w:rPr>
        <w:t xml:space="preserve">Concept Note for the </w:t>
      </w:r>
      <w:r w:rsidR="00AD0B29" w:rsidRPr="00666527">
        <w:rPr>
          <w:rFonts w:cstheme="minorHAnsi"/>
          <w:b/>
          <w:color w:val="FFFFFF" w:themeColor="background1"/>
          <w:sz w:val="36"/>
          <w:szCs w:val="36"/>
        </w:rPr>
        <w:t>S</w:t>
      </w:r>
      <w:r w:rsidRPr="00666527">
        <w:rPr>
          <w:rFonts w:cstheme="minorHAnsi"/>
          <w:b/>
          <w:color w:val="FFFFFF" w:themeColor="background1"/>
          <w:sz w:val="36"/>
          <w:szCs w:val="36"/>
        </w:rPr>
        <w:t xml:space="preserve">ide </w:t>
      </w:r>
      <w:r w:rsidR="00AD0B29" w:rsidRPr="00666527">
        <w:rPr>
          <w:rFonts w:cstheme="minorHAnsi"/>
          <w:b/>
          <w:color w:val="FFFFFF" w:themeColor="background1"/>
          <w:sz w:val="36"/>
          <w:szCs w:val="36"/>
        </w:rPr>
        <w:t>E</w:t>
      </w:r>
      <w:r w:rsidRPr="00666527">
        <w:rPr>
          <w:rFonts w:cstheme="minorHAnsi"/>
          <w:b/>
          <w:color w:val="FFFFFF" w:themeColor="background1"/>
          <w:sz w:val="36"/>
          <w:szCs w:val="36"/>
        </w:rPr>
        <w:t>vent</w:t>
      </w:r>
    </w:p>
    <w:p w14:paraId="58A4618A" w14:textId="7762FD7F" w:rsidR="009611BF" w:rsidRPr="009611BF" w:rsidRDefault="00227325" w:rsidP="009611BF">
      <w:pPr>
        <w:spacing w:after="120"/>
        <w:rPr>
          <w:rFonts w:cstheme="minorHAnsi"/>
          <w:b/>
          <w:color w:val="FFFFFF" w:themeColor="background1"/>
          <w:sz w:val="28"/>
          <w:szCs w:val="28"/>
        </w:rPr>
      </w:pPr>
      <w:r w:rsidRPr="00666527">
        <w:rPr>
          <w:rFonts w:cstheme="minorHAnsi"/>
          <w:b/>
          <w:color w:val="FFFFFF" w:themeColor="background1"/>
          <w:sz w:val="28"/>
          <w:szCs w:val="28"/>
        </w:rPr>
        <w:t xml:space="preserve">Date: </w:t>
      </w:r>
      <w:r w:rsidR="00E21392">
        <w:rPr>
          <w:rFonts w:cstheme="minorHAnsi"/>
          <w:b/>
          <w:color w:val="FF0000"/>
          <w:sz w:val="28"/>
          <w:szCs w:val="28"/>
        </w:rPr>
        <w:t>22</w:t>
      </w:r>
      <w:r w:rsidRPr="00666527">
        <w:rPr>
          <w:rFonts w:cstheme="minorHAnsi"/>
          <w:b/>
          <w:color w:val="FF0000"/>
          <w:sz w:val="28"/>
          <w:szCs w:val="28"/>
        </w:rPr>
        <w:t xml:space="preserve"> March 201</w:t>
      </w:r>
      <w:r w:rsidR="00596EB8">
        <w:rPr>
          <w:rFonts w:cstheme="minorHAnsi"/>
          <w:b/>
          <w:color w:val="FF0000"/>
          <w:sz w:val="28"/>
          <w:szCs w:val="28"/>
        </w:rPr>
        <w:t>9</w:t>
      </w:r>
      <w:r w:rsidR="00E21392">
        <w:rPr>
          <w:rFonts w:cstheme="minorHAnsi"/>
          <w:b/>
          <w:color w:val="FF0000"/>
          <w:sz w:val="28"/>
          <w:szCs w:val="28"/>
        </w:rPr>
        <w:t>, 13:15-15:00</w:t>
      </w:r>
      <w:r w:rsidR="00B96DAB" w:rsidRPr="00666527">
        <w:rPr>
          <w:rFonts w:cstheme="minorHAnsi"/>
          <w:b/>
          <w:color w:val="FF0000"/>
          <w:sz w:val="28"/>
          <w:szCs w:val="28"/>
        </w:rPr>
        <w:t xml:space="preserve"> </w:t>
      </w:r>
    </w:p>
    <w:p w14:paraId="6CF8493D" w14:textId="77777777" w:rsidR="009611BF" w:rsidRPr="009611BF" w:rsidRDefault="009611BF" w:rsidP="00E64EF9">
      <w:pPr>
        <w:pStyle w:val="Heading1"/>
        <w:rPr>
          <w:rFonts w:asciiTheme="minorHAnsi" w:hAnsiTheme="minorHAnsi" w:cstheme="minorHAnsi"/>
          <w:b/>
          <w:sz w:val="10"/>
          <w:szCs w:val="10"/>
        </w:rPr>
      </w:pPr>
    </w:p>
    <w:p w14:paraId="674A18FA" w14:textId="7DF64D16" w:rsidR="00BB3AFE" w:rsidRPr="00666527" w:rsidRDefault="00E64EF9" w:rsidP="00E64EF9">
      <w:pPr>
        <w:pStyle w:val="Heading1"/>
        <w:rPr>
          <w:rFonts w:asciiTheme="minorHAnsi" w:hAnsiTheme="minorHAnsi" w:cstheme="minorHAnsi"/>
          <w:b/>
        </w:rPr>
      </w:pPr>
      <w:r w:rsidRPr="00666527">
        <w:rPr>
          <w:rFonts w:asciiTheme="minorHAnsi" w:hAnsiTheme="minorHAnsi" w:cstheme="minorHAnsi"/>
          <w:b/>
        </w:rPr>
        <w:t>Background:</w:t>
      </w:r>
    </w:p>
    <w:p w14:paraId="674A18FC" w14:textId="0DE0CD3A" w:rsidR="00D77D27" w:rsidRPr="00666527" w:rsidRDefault="00D77D27" w:rsidP="00D77D27">
      <w:pPr>
        <w:jc w:val="both"/>
        <w:rPr>
          <w:rFonts w:cstheme="minorHAnsi"/>
        </w:rPr>
      </w:pPr>
      <w:r w:rsidRPr="00666527">
        <w:rPr>
          <w:rFonts w:cstheme="minorHAnsi"/>
        </w:rPr>
        <w:t>The Regional Forum on Sustainable Development (RFSD</w:t>
      </w:r>
      <w:r w:rsidR="002024F3" w:rsidRPr="00666527">
        <w:rPr>
          <w:rFonts w:cstheme="minorHAnsi"/>
        </w:rPr>
        <w:t>)</w:t>
      </w:r>
      <w:r w:rsidRPr="00666527">
        <w:rPr>
          <w:rFonts w:cstheme="minorHAnsi"/>
        </w:rPr>
        <w:t>,</w:t>
      </w:r>
      <w:r w:rsidR="002024F3" w:rsidRPr="00666527">
        <w:rPr>
          <w:rFonts w:cstheme="minorHAnsi"/>
        </w:rPr>
        <w:t xml:space="preserve"> to be held on 21-22</w:t>
      </w:r>
      <w:r w:rsidR="005F228D" w:rsidRPr="00666527">
        <w:rPr>
          <w:rFonts w:cstheme="minorHAnsi"/>
        </w:rPr>
        <w:t xml:space="preserve"> March 2019</w:t>
      </w:r>
      <w:r w:rsidRPr="00666527">
        <w:rPr>
          <w:rFonts w:cstheme="minorHAnsi"/>
        </w:rPr>
        <w:t xml:space="preserve"> in Geneva, follows up on and reviews the implementation of the 2030 Agenda and </w:t>
      </w:r>
      <w:r w:rsidR="005C23F2" w:rsidRPr="00666527">
        <w:rPr>
          <w:rFonts w:cstheme="minorHAnsi"/>
        </w:rPr>
        <w:t>its</w:t>
      </w:r>
      <w:r w:rsidRPr="00666527">
        <w:rPr>
          <w:rFonts w:cstheme="minorHAnsi"/>
        </w:rPr>
        <w:t xml:space="preserve"> Sustainable Development Goals (SDGs) in the UNECE region. The meeting will focus on the sub-set of</w:t>
      </w:r>
      <w:r w:rsidR="002024F3" w:rsidRPr="00666527">
        <w:rPr>
          <w:rFonts w:cstheme="minorHAnsi"/>
        </w:rPr>
        <w:t xml:space="preserve"> SDGs to be reviewed at the 2019</w:t>
      </w:r>
      <w:r w:rsidRPr="00666527">
        <w:rPr>
          <w:rFonts w:cstheme="minorHAnsi"/>
        </w:rPr>
        <w:t xml:space="preserve"> session of the High-level Political Forum on Sustainab</w:t>
      </w:r>
      <w:r w:rsidR="002024F3" w:rsidRPr="00666527">
        <w:rPr>
          <w:rFonts w:cstheme="minorHAnsi"/>
        </w:rPr>
        <w:t xml:space="preserve">le Development (HLPF 2019): </w:t>
      </w:r>
      <w:r w:rsidR="0066065F" w:rsidRPr="00666527">
        <w:rPr>
          <w:rFonts w:cstheme="minorHAnsi"/>
        </w:rPr>
        <w:t>SDG 4 (quality education), SDG 8 (decent work and economic growth), SDG 10 (reduced inequalities), SDG 13 (climate action), and SDG 16 (peace, justice and strong institutions)</w:t>
      </w:r>
      <w:r w:rsidRPr="00666527">
        <w:rPr>
          <w:rFonts w:cstheme="minorHAnsi"/>
        </w:rPr>
        <w:t xml:space="preserve">. </w:t>
      </w:r>
    </w:p>
    <w:p w14:paraId="35968B42" w14:textId="568E3531" w:rsidR="003335A0" w:rsidRDefault="00477CD6" w:rsidP="00D77D27">
      <w:pPr>
        <w:jc w:val="both"/>
        <w:rPr>
          <w:rFonts w:cstheme="minorHAnsi"/>
          <w:color w:val="666666"/>
          <w:sz w:val="20"/>
          <w:szCs w:val="20"/>
          <w:shd w:val="clear" w:color="auto" w:fill="FFFFFF"/>
        </w:rPr>
      </w:pPr>
      <w:r w:rsidRPr="00666527">
        <w:rPr>
          <w:rFonts w:cstheme="minorHAnsi"/>
        </w:rPr>
        <w:t xml:space="preserve">SDG 8 promotes sustained, inclusive and sustainable economic growth, full and productive employment and decent work for </w:t>
      </w:r>
      <w:r w:rsidR="00E15B85" w:rsidRPr="00666527">
        <w:rPr>
          <w:rFonts w:cstheme="minorHAnsi"/>
        </w:rPr>
        <w:t>all women and men, including for young people and persons with disabilities.</w:t>
      </w:r>
      <w:r w:rsidR="00C215C7" w:rsidRPr="00666527">
        <w:rPr>
          <w:rFonts w:cstheme="minorHAnsi"/>
        </w:rPr>
        <w:t xml:space="preserve"> Equal pay for women and men for work of equal value is central to realizing gender equality and women's economic empowerment, reducing poverty and is beneficial to promote economic growth.</w:t>
      </w:r>
      <w:r w:rsidR="00C215C7" w:rsidRPr="00666527">
        <w:rPr>
          <w:rFonts w:cstheme="minorHAnsi"/>
          <w:color w:val="666666"/>
          <w:sz w:val="20"/>
          <w:szCs w:val="20"/>
          <w:shd w:val="clear" w:color="auto" w:fill="FFFFFF"/>
        </w:rPr>
        <w:t xml:space="preserve"> </w:t>
      </w:r>
      <w:r w:rsidR="00E46BA1" w:rsidRPr="00666527">
        <w:rPr>
          <w:rFonts w:cstheme="minorHAnsi"/>
        </w:rPr>
        <w:t xml:space="preserve">To sustain SDG </w:t>
      </w:r>
      <w:r w:rsidR="00EC7CBB" w:rsidRPr="00666527">
        <w:rPr>
          <w:rFonts w:cstheme="minorHAnsi"/>
        </w:rPr>
        <w:t>8</w:t>
      </w:r>
      <w:r w:rsidR="00E46BA1" w:rsidRPr="00666527">
        <w:rPr>
          <w:rFonts w:cstheme="minorHAnsi"/>
        </w:rPr>
        <w:t xml:space="preserve">, there is the necessity to acknowledge the central role played by gender equality (SDG 5) in having a multiplier effect on the accomplishment of all the SDGs, including SDG </w:t>
      </w:r>
      <w:r w:rsidR="00EC7CBB" w:rsidRPr="00666527">
        <w:rPr>
          <w:rFonts w:cstheme="minorHAnsi"/>
        </w:rPr>
        <w:t>8</w:t>
      </w:r>
      <w:r w:rsidR="00E46BA1" w:rsidRPr="00666527">
        <w:rPr>
          <w:rFonts w:cstheme="minorHAnsi"/>
        </w:rPr>
        <w:t xml:space="preserve">. </w:t>
      </w:r>
      <w:r w:rsidR="00536E91" w:rsidRPr="00666527">
        <w:rPr>
          <w:rFonts w:cstheme="minorHAnsi"/>
        </w:rPr>
        <w:t xml:space="preserve">Therefore, UN Women, ILO and OECD </w:t>
      </w:r>
      <w:r w:rsidR="00A55884" w:rsidRPr="00666527">
        <w:rPr>
          <w:rFonts w:cstheme="minorHAnsi"/>
        </w:rPr>
        <w:t>joined forces</w:t>
      </w:r>
      <w:r w:rsidR="00536E91" w:rsidRPr="00666527">
        <w:rPr>
          <w:rFonts w:cstheme="minorHAnsi"/>
        </w:rPr>
        <w:t xml:space="preserve"> to </w:t>
      </w:r>
      <w:r w:rsidR="00C215C7" w:rsidRPr="00666527">
        <w:rPr>
          <w:rFonts w:cstheme="minorHAnsi"/>
        </w:rPr>
        <w:t>accelerate progress towards SDG target 8.5 by leveraging expertise across a diverse range of stakeholders through concrete actions on the ground and in workplaces</w:t>
      </w:r>
      <w:r w:rsidR="00C215C7" w:rsidRPr="00666527">
        <w:rPr>
          <w:rFonts w:cstheme="minorHAnsi"/>
          <w:color w:val="666666"/>
          <w:sz w:val="20"/>
          <w:szCs w:val="20"/>
          <w:shd w:val="clear" w:color="auto" w:fill="FFFFFF"/>
        </w:rPr>
        <w:t>.</w:t>
      </w:r>
    </w:p>
    <w:p w14:paraId="289B87EC" w14:textId="5AC2294B" w:rsidR="00D4394B" w:rsidRDefault="00AB1673" w:rsidP="00D4394B">
      <w:pPr>
        <w:jc w:val="center"/>
        <w:rPr>
          <w:rFonts w:cstheme="minorHAnsi"/>
          <w:color w:val="666666"/>
          <w:sz w:val="20"/>
          <w:szCs w:val="20"/>
          <w:shd w:val="clear" w:color="auto" w:fill="FFFFFF"/>
        </w:rPr>
      </w:pPr>
      <w:r>
        <w:rPr>
          <w:noProof/>
          <w:lang w:eastAsia="zh-CN"/>
        </w:rPr>
        <w:drawing>
          <wp:anchor distT="0" distB="0" distL="114300" distR="114300" simplePos="0" relativeHeight="251688448" behindDoc="1" locked="0" layoutInCell="1" allowOverlap="1" wp14:anchorId="3EEBA977" wp14:editId="2BEA9389">
            <wp:simplePos x="0" y="0"/>
            <wp:positionH relativeFrom="column">
              <wp:posOffset>1222893</wp:posOffset>
            </wp:positionH>
            <wp:positionV relativeFrom="paragraph">
              <wp:posOffset>231775</wp:posOffset>
            </wp:positionV>
            <wp:extent cx="3903260" cy="735255"/>
            <wp:effectExtent l="0" t="0" r="254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03260" cy="735255"/>
                    </a:xfrm>
                    <a:prstGeom prst="rect">
                      <a:avLst/>
                    </a:prstGeom>
                  </pic:spPr>
                </pic:pic>
              </a:graphicData>
            </a:graphic>
          </wp:anchor>
        </w:drawing>
      </w:r>
    </w:p>
    <w:p w14:paraId="17109CA1" w14:textId="6946C360" w:rsidR="00D4394B" w:rsidRPr="00666527" w:rsidRDefault="00D4394B" w:rsidP="00D77D27">
      <w:pPr>
        <w:jc w:val="both"/>
        <w:rPr>
          <w:rFonts w:cstheme="minorHAnsi"/>
          <w:color w:val="666666"/>
          <w:sz w:val="20"/>
          <w:szCs w:val="20"/>
          <w:shd w:val="clear" w:color="auto" w:fill="FFFFFF"/>
        </w:rPr>
      </w:pPr>
    </w:p>
    <w:p w14:paraId="6D2F74B3" w14:textId="08935FA7" w:rsidR="00F86F70" w:rsidRPr="00666527" w:rsidRDefault="00F86F70" w:rsidP="00F86F70">
      <w:pPr>
        <w:jc w:val="center"/>
        <w:rPr>
          <w:rFonts w:cstheme="minorHAnsi"/>
          <w:b/>
        </w:rPr>
      </w:pPr>
    </w:p>
    <w:p w14:paraId="0D51C8E3" w14:textId="523B532A" w:rsidR="00D4394B" w:rsidRDefault="00AB1673" w:rsidP="005D3238">
      <w:pPr>
        <w:spacing w:after="120" w:line="240" w:lineRule="auto"/>
        <w:jc w:val="both"/>
        <w:rPr>
          <w:rFonts w:cstheme="minorHAnsi"/>
        </w:rPr>
      </w:pPr>
      <w:r w:rsidRPr="00666527">
        <w:rPr>
          <w:rFonts w:cstheme="minorHAnsi"/>
          <w:noProof/>
          <w:lang w:eastAsia="zh-CN"/>
        </w:rPr>
        <w:drawing>
          <wp:anchor distT="0" distB="0" distL="114300" distR="114300" simplePos="0" relativeHeight="251687424" behindDoc="0" locked="0" layoutInCell="1" allowOverlap="1" wp14:anchorId="7CD4A503" wp14:editId="7C43C750">
            <wp:simplePos x="0" y="0"/>
            <wp:positionH relativeFrom="margin">
              <wp:posOffset>1134110</wp:posOffset>
            </wp:positionH>
            <wp:positionV relativeFrom="paragraph">
              <wp:posOffset>146685</wp:posOffset>
            </wp:positionV>
            <wp:extent cx="4086225" cy="1280795"/>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086225" cy="1280795"/>
                    </a:xfrm>
                    <a:prstGeom prst="rect">
                      <a:avLst/>
                    </a:prstGeom>
                  </pic:spPr>
                </pic:pic>
              </a:graphicData>
            </a:graphic>
            <wp14:sizeRelH relativeFrom="page">
              <wp14:pctWidth>0</wp14:pctWidth>
            </wp14:sizeRelH>
            <wp14:sizeRelV relativeFrom="page">
              <wp14:pctHeight>0</wp14:pctHeight>
            </wp14:sizeRelV>
          </wp:anchor>
        </w:drawing>
      </w:r>
    </w:p>
    <w:p w14:paraId="77AA584C" w14:textId="5FAB85DD" w:rsidR="00D4394B" w:rsidRDefault="00D4394B" w:rsidP="005D3238">
      <w:pPr>
        <w:spacing w:after="120" w:line="240" w:lineRule="auto"/>
        <w:jc w:val="both"/>
        <w:rPr>
          <w:rFonts w:cstheme="minorHAnsi"/>
        </w:rPr>
      </w:pPr>
    </w:p>
    <w:p w14:paraId="71A7A9ED" w14:textId="77777777" w:rsidR="00D4394B" w:rsidRDefault="00D4394B" w:rsidP="005D3238">
      <w:pPr>
        <w:spacing w:after="120" w:line="240" w:lineRule="auto"/>
        <w:jc w:val="both"/>
        <w:rPr>
          <w:rFonts w:cstheme="minorHAnsi"/>
        </w:rPr>
      </w:pPr>
    </w:p>
    <w:p w14:paraId="79C63E30" w14:textId="77777777" w:rsidR="00AB1673" w:rsidRDefault="00AB1673" w:rsidP="005D3238">
      <w:pPr>
        <w:spacing w:after="120" w:line="240" w:lineRule="auto"/>
        <w:jc w:val="both"/>
        <w:rPr>
          <w:rFonts w:cstheme="minorHAnsi"/>
        </w:rPr>
      </w:pPr>
    </w:p>
    <w:p w14:paraId="3BC950AB" w14:textId="77777777" w:rsidR="00AB1673" w:rsidRDefault="00AB1673" w:rsidP="005D3238">
      <w:pPr>
        <w:spacing w:after="120" w:line="240" w:lineRule="auto"/>
        <w:jc w:val="both"/>
        <w:rPr>
          <w:rFonts w:cstheme="minorHAnsi"/>
        </w:rPr>
      </w:pPr>
    </w:p>
    <w:p w14:paraId="20BABFAD" w14:textId="77777777" w:rsidR="00AB1673" w:rsidRDefault="00AB1673" w:rsidP="005D3238">
      <w:pPr>
        <w:spacing w:after="120" w:line="240" w:lineRule="auto"/>
        <w:jc w:val="both"/>
        <w:rPr>
          <w:rFonts w:cstheme="minorHAnsi"/>
        </w:rPr>
      </w:pPr>
    </w:p>
    <w:p w14:paraId="0F0B5BA4" w14:textId="0B6F7BC0" w:rsidR="005D3238" w:rsidRPr="00666527" w:rsidRDefault="000758B1" w:rsidP="005D3238">
      <w:pPr>
        <w:spacing w:after="120" w:line="240" w:lineRule="auto"/>
        <w:jc w:val="both"/>
        <w:rPr>
          <w:rFonts w:cstheme="minorHAnsi"/>
          <w:iCs/>
        </w:rPr>
      </w:pPr>
      <w:r w:rsidRPr="00666527">
        <w:rPr>
          <w:rFonts w:cstheme="minorHAnsi"/>
        </w:rPr>
        <w:lastRenderedPageBreak/>
        <w:t xml:space="preserve">The ILO-Gallup world survey </w:t>
      </w:r>
      <w:r w:rsidRPr="00666527">
        <w:rPr>
          <w:rFonts w:cstheme="minorHAnsi"/>
          <w:i/>
          <w:iCs/>
        </w:rPr>
        <w:t xml:space="preserve">Towards a Better Future for Women and Work: Voices of Women and Men </w:t>
      </w:r>
      <w:r w:rsidRPr="00666527">
        <w:rPr>
          <w:rFonts w:cstheme="minorHAnsi"/>
        </w:rPr>
        <w:t>shows that across the world, women want to be in paid jobs. It also shows that one of the main challenges for women at work is unequal pay</w:t>
      </w:r>
      <w:r w:rsidR="00AB1673">
        <w:rPr>
          <w:rFonts w:cstheme="minorHAnsi"/>
        </w:rPr>
        <w:t>.</w:t>
      </w:r>
      <w:r w:rsidR="00EE1640" w:rsidRPr="00666527">
        <w:rPr>
          <w:rStyle w:val="FootnoteReference"/>
          <w:rFonts w:cstheme="minorHAnsi"/>
        </w:rPr>
        <w:footnoteReference w:id="1"/>
      </w:r>
      <w:r w:rsidRPr="00666527">
        <w:rPr>
          <w:rFonts w:cstheme="minorHAnsi"/>
          <w:sz w:val="14"/>
          <w:szCs w:val="14"/>
        </w:rPr>
        <w:t xml:space="preserve"> </w:t>
      </w:r>
      <w:r w:rsidRPr="00666527">
        <w:rPr>
          <w:rFonts w:cstheme="minorHAnsi"/>
        </w:rPr>
        <w:t xml:space="preserve">Across all regions, countries and sectors, women are paid less than men. </w:t>
      </w:r>
      <w:r w:rsidR="00F61F50">
        <w:rPr>
          <w:rFonts w:cstheme="minorHAnsi"/>
        </w:rPr>
        <w:t>According to the</w:t>
      </w:r>
      <w:r w:rsidR="00F61F50" w:rsidRPr="00F61F50">
        <w:rPr>
          <w:rFonts w:cstheme="minorHAnsi"/>
        </w:rPr>
        <w:t xml:space="preserve"> ILO Global Wage Report 2018-2019</w:t>
      </w:r>
      <w:r w:rsidR="00F61F50">
        <w:rPr>
          <w:rFonts w:cstheme="minorHAnsi"/>
        </w:rPr>
        <w:t>,</w:t>
      </w:r>
      <w:r w:rsidR="00F61F50" w:rsidRPr="00F61F50">
        <w:rPr>
          <w:rFonts w:cstheme="minorHAnsi"/>
        </w:rPr>
        <w:t xml:space="preserve"> covering some 70 countries and about 80 per cent of wage employees worldwide</w:t>
      </w:r>
      <w:r w:rsidR="00F61F50">
        <w:rPr>
          <w:rFonts w:cstheme="minorHAnsi"/>
        </w:rPr>
        <w:t xml:space="preserve">, </w:t>
      </w:r>
      <w:r w:rsidR="00F61F50" w:rsidRPr="00F61F50">
        <w:rPr>
          <w:rFonts w:cstheme="minorHAnsi"/>
        </w:rPr>
        <w:t>globally women continue to be paid approximately 20</w:t>
      </w:r>
      <w:r w:rsidR="00F61F50">
        <w:rPr>
          <w:rFonts w:cstheme="minorHAnsi"/>
        </w:rPr>
        <w:t>%</w:t>
      </w:r>
      <w:r w:rsidR="00F61F50" w:rsidRPr="00F61F50">
        <w:rPr>
          <w:rFonts w:cstheme="minorHAnsi"/>
        </w:rPr>
        <w:t xml:space="preserve"> less than men</w:t>
      </w:r>
      <w:r w:rsidRPr="00666527">
        <w:rPr>
          <w:rFonts w:cstheme="minorHAnsi"/>
        </w:rPr>
        <w:t>.</w:t>
      </w:r>
      <w:r w:rsidR="005D3238" w:rsidRPr="00666527">
        <w:rPr>
          <w:rFonts w:cstheme="minorHAnsi"/>
        </w:rPr>
        <w:t xml:space="preserve"> </w:t>
      </w:r>
      <w:r w:rsidR="005D3238" w:rsidRPr="00F61F50">
        <w:rPr>
          <w:rFonts w:cstheme="minorHAnsi"/>
        </w:rPr>
        <w:t>Many countries in the Europe and Central</w:t>
      </w:r>
      <w:r w:rsidR="005D3238" w:rsidRPr="00666527">
        <w:rPr>
          <w:rFonts w:cstheme="minorHAnsi"/>
          <w:iCs/>
        </w:rPr>
        <w:t xml:space="preserve"> Asia region</w:t>
      </w:r>
      <w:r w:rsidR="005873F6" w:rsidRPr="00666527">
        <w:rPr>
          <w:rFonts w:cstheme="minorHAnsi"/>
          <w:iCs/>
        </w:rPr>
        <w:t xml:space="preserve"> (ECA)</w:t>
      </w:r>
      <w:r w:rsidR="005D3238" w:rsidRPr="00666527">
        <w:rPr>
          <w:rFonts w:cstheme="minorHAnsi"/>
          <w:iCs/>
        </w:rPr>
        <w:t xml:space="preserve"> today experience gaps between men and women in labor force participation and pay. The participation gap is especially high in Turkey (42%) and in the Western Balkans (22%).</w:t>
      </w:r>
      <w:r w:rsidR="00B674EF" w:rsidRPr="00666527">
        <w:rPr>
          <w:rFonts w:cstheme="minorHAnsi"/>
        </w:rPr>
        <w:t xml:space="preserve"> </w:t>
      </w:r>
      <w:r w:rsidR="005D3238" w:rsidRPr="00666527">
        <w:rPr>
          <w:rFonts w:cstheme="minorHAnsi"/>
          <w:iCs/>
        </w:rPr>
        <w:t xml:space="preserve">Women’s participation rates for ages 15–64 </w:t>
      </w:r>
      <w:r w:rsidR="005D3238" w:rsidRPr="00F61F50">
        <w:rPr>
          <w:rFonts w:cstheme="minorHAnsi"/>
        </w:rPr>
        <w:t>range</w:t>
      </w:r>
      <w:r w:rsidR="005D3238" w:rsidRPr="00666527">
        <w:rPr>
          <w:rFonts w:cstheme="minorHAnsi"/>
          <w:iCs/>
        </w:rPr>
        <w:t xml:space="preserve"> from a low of 16% in Kosovo to a high of 86% among working-age women in Belarus. Women make up slightly less than half the labor force in the region, and they earn on average 30% less than men</w:t>
      </w:r>
      <w:r w:rsidR="00AB1673">
        <w:rPr>
          <w:rFonts w:cstheme="minorHAnsi"/>
          <w:iCs/>
        </w:rPr>
        <w:t>.</w:t>
      </w:r>
      <w:r w:rsidR="00B674EF" w:rsidRPr="00666527">
        <w:rPr>
          <w:rStyle w:val="FootnoteReference"/>
          <w:rFonts w:cstheme="minorHAnsi"/>
          <w:iCs/>
        </w:rPr>
        <w:footnoteReference w:id="2"/>
      </w:r>
      <w:r w:rsidR="005D3238" w:rsidRPr="00666527">
        <w:rPr>
          <w:rFonts w:cstheme="minorHAnsi"/>
          <w:iCs/>
        </w:rPr>
        <w:t xml:space="preserve"> </w:t>
      </w:r>
    </w:p>
    <w:p w14:paraId="2B0D8062" w14:textId="3E562BE9" w:rsidR="005B6BEF" w:rsidRPr="00666527" w:rsidRDefault="005B6BEF" w:rsidP="005D3238">
      <w:pPr>
        <w:spacing w:after="120" w:line="240" w:lineRule="auto"/>
        <w:jc w:val="both"/>
        <w:rPr>
          <w:rFonts w:cstheme="minorHAnsi"/>
        </w:rPr>
      </w:pPr>
      <w:r w:rsidRPr="00666527">
        <w:rPr>
          <w:rFonts w:cstheme="minorHAnsi"/>
        </w:rPr>
        <w:t xml:space="preserve">The extent of the gender wage gap varies greatly within the </w:t>
      </w:r>
      <w:r w:rsidR="005873F6" w:rsidRPr="00666527">
        <w:rPr>
          <w:rFonts w:cstheme="minorHAnsi"/>
        </w:rPr>
        <w:t xml:space="preserve">ECA </w:t>
      </w:r>
      <w:r w:rsidRPr="00666527">
        <w:rPr>
          <w:rFonts w:cstheme="minorHAnsi"/>
        </w:rPr>
        <w:t xml:space="preserve">region. The differences across countries are large. Some countries (the EU10, Moldova, Turkey, the western Balkans, </w:t>
      </w:r>
      <w:proofErr w:type="gramStart"/>
      <w:r w:rsidRPr="00666527">
        <w:rPr>
          <w:rFonts w:cstheme="minorHAnsi"/>
        </w:rPr>
        <w:t>with the exception of</w:t>
      </w:r>
      <w:proofErr w:type="gramEnd"/>
      <w:r w:rsidRPr="00666527">
        <w:rPr>
          <w:rFonts w:cstheme="minorHAnsi"/>
        </w:rPr>
        <w:t xml:space="preserve"> Albania) have a gender wage gap of about 20</w:t>
      </w:r>
      <w:r w:rsidR="005873F6" w:rsidRPr="00666527">
        <w:rPr>
          <w:rFonts w:cstheme="minorHAnsi"/>
        </w:rPr>
        <w:t>%</w:t>
      </w:r>
      <w:r w:rsidRPr="00666527">
        <w:rPr>
          <w:rFonts w:cstheme="minorHAnsi"/>
        </w:rPr>
        <w:t>, putting them in a similar or better position than the United States. Other countries have gaps that are among the highest in the world (Tajikistan, with a gap of about 65</w:t>
      </w:r>
      <w:r w:rsidR="005873F6" w:rsidRPr="00666527">
        <w:rPr>
          <w:rFonts w:cstheme="minorHAnsi"/>
        </w:rPr>
        <w:t>%</w:t>
      </w:r>
      <w:r w:rsidRPr="00666527">
        <w:rPr>
          <w:rFonts w:cstheme="minorHAnsi"/>
        </w:rPr>
        <w:t>), while still others (Albania) have gaps in an intermediate range, about 35</w:t>
      </w:r>
      <w:r w:rsidR="005873F6" w:rsidRPr="00666527">
        <w:rPr>
          <w:rFonts w:cstheme="minorHAnsi"/>
        </w:rPr>
        <w:t>%</w:t>
      </w:r>
      <w:r w:rsidR="00AB1673">
        <w:rPr>
          <w:rFonts w:cstheme="minorHAnsi"/>
        </w:rPr>
        <w:t>.</w:t>
      </w:r>
      <w:r w:rsidRPr="00666527">
        <w:rPr>
          <w:rStyle w:val="FootnoteReference"/>
          <w:rFonts w:cstheme="minorHAnsi"/>
        </w:rPr>
        <w:footnoteReference w:id="3"/>
      </w:r>
      <w:r w:rsidR="009974D9" w:rsidRPr="00666527">
        <w:rPr>
          <w:rFonts w:cstheme="minorHAnsi"/>
        </w:rPr>
        <w:t xml:space="preserve"> Moreover, women with the same educational qualifications as their men counterparts earn 25%. </w:t>
      </w:r>
    </w:p>
    <w:p w14:paraId="4CE52C1F" w14:textId="36BFDB80" w:rsidR="00123062" w:rsidRPr="00666527" w:rsidRDefault="00123062" w:rsidP="005D3238">
      <w:pPr>
        <w:spacing w:after="120" w:line="240" w:lineRule="auto"/>
        <w:jc w:val="both"/>
        <w:rPr>
          <w:rFonts w:cstheme="minorHAnsi"/>
        </w:rPr>
      </w:pPr>
      <w:r w:rsidRPr="00666527">
        <w:rPr>
          <w:rFonts w:cstheme="minorHAnsi"/>
        </w:rPr>
        <w:t xml:space="preserve">The gender pay gap is symptomatic of the many challenges, including discrimination, that women face before entering the </w:t>
      </w:r>
      <w:proofErr w:type="spellStart"/>
      <w:r w:rsidRPr="00666527">
        <w:rPr>
          <w:rFonts w:cstheme="minorHAnsi"/>
        </w:rPr>
        <w:t>labour</w:t>
      </w:r>
      <w:proofErr w:type="spellEnd"/>
      <w:r w:rsidRPr="00666527">
        <w:rPr>
          <w:rFonts w:cstheme="minorHAnsi"/>
        </w:rPr>
        <w:t xml:space="preserve"> market and throughout their working lives, and that make them more vulnerable to poverty</w:t>
      </w:r>
      <w:r w:rsidR="00AB1673">
        <w:rPr>
          <w:rFonts w:cstheme="minorHAnsi"/>
        </w:rPr>
        <w:t>.</w:t>
      </w:r>
      <w:r w:rsidR="005834C9" w:rsidRPr="00666527">
        <w:rPr>
          <w:rStyle w:val="FootnoteReference"/>
          <w:rFonts w:cstheme="minorHAnsi"/>
        </w:rPr>
        <w:footnoteReference w:id="4"/>
      </w:r>
      <w:r w:rsidR="00DB5B1D" w:rsidRPr="00666527">
        <w:rPr>
          <w:rFonts w:cstheme="minorHAnsi"/>
        </w:rPr>
        <w:t xml:space="preserve"> Only about a third of the gender wage gap can be explained by high occupational segregation. Women may be self-selecting into less well-paying jobs or occupations that have favorable characteristics such as work hours compatible with school hours, work flexibility, or favorable nonmonetary benefits.</w:t>
      </w:r>
      <w:r w:rsidR="00FF7DFF" w:rsidRPr="00666527">
        <w:rPr>
          <w:rFonts w:cstheme="minorHAnsi"/>
        </w:rPr>
        <w:t xml:space="preserve"> </w:t>
      </w:r>
      <w:r w:rsidR="000D37BD">
        <w:rPr>
          <w:rFonts w:cstheme="minorHAnsi"/>
        </w:rPr>
        <w:t>W</w:t>
      </w:r>
      <w:r w:rsidR="00FF7DFF" w:rsidRPr="00666527">
        <w:rPr>
          <w:rFonts w:cstheme="minorHAnsi"/>
        </w:rPr>
        <w:t xml:space="preserve">omen’s childbearing and relatively generous maternity leave benefits in the formal sector </w:t>
      </w:r>
      <w:r w:rsidR="000D37BD">
        <w:rPr>
          <w:rFonts w:cstheme="minorHAnsi"/>
        </w:rPr>
        <w:t xml:space="preserve">have </w:t>
      </w:r>
      <w:r w:rsidR="000D37BD" w:rsidRPr="00666527">
        <w:rPr>
          <w:rFonts w:cstheme="minorHAnsi"/>
        </w:rPr>
        <w:t>costly long-term income effects</w:t>
      </w:r>
      <w:r w:rsidR="000D37BD">
        <w:rPr>
          <w:rFonts w:cstheme="minorHAnsi"/>
        </w:rPr>
        <w:t xml:space="preserve"> for</w:t>
      </w:r>
      <w:r w:rsidR="00FF7DFF" w:rsidRPr="00666527">
        <w:rPr>
          <w:rFonts w:cstheme="minorHAnsi"/>
        </w:rPr>
        <w:t xml:space="preserve"> women in Europe and Central Asia.</w:t>
      </w:r>
    </w:p>
    <w:p w14:paraId="3159661E" w14:textId="5159CF36" w:rsidR="000717AA" w:rsidRPr="00666527" w:rsidRDefault="000717AA" w:rsidP="005D3238">
      <w:pPr>
        <w:spacing w:after="120" w:line="240" w:lineRule="auto"/>
        <w:jc w:val="both"/>
        <w:rPr>
          <w:rFonts w:cstheme="minorHAnsi"/>
        </w:rPr>
      </w:pPr>
      <w:r w:rsidRPr="00666527">
        <w:rPr>
          <w:rFonts w:cstheme="minorHAnsi"/>
        </w:rPr>
        <w:t xml:space="preserve">Reducing inequality and promoting decent work for all women and men have been identified as key objectives in the 2030 Sustainable Development Agenda, adopted at the United Nations in 2015. In addition to SDGs 5 and 8, mentioned above, SDG 10 seeks to “reduce inequality within and among countries”, emphasizing income growth of the bottom 40% of the population, the elimination of discrimination, as well as the adoption of policies, especially fiscal, wage and social protection policies, and progressively achieve greater equality. </w:t>
      </w:r>
    </w:p>
    <w:p w14:paraId="7D6F29C6" w14:textId="4E35CD4E" w:rsidR="00C11676" w:rsidRPr="00666527" w:rsidRDefault="002732F9" w:rsidP="005D3238">
      <w:pPr>
        <w:spacing w:after="120" w:line="240" w:lineRule="auto"/>
        <w:jc w:val="both"/>
        <w:rPr>
          <w:rFonts w:cstheme="minorHAnsi"/>
        </w:rPr>
      </w:pPr>
      <w:r w:rsidRPr="00666527">
        <w:rPr>
          <w:rFonts w:cstheme="minorHAnsi"/>
        </w:rPr>
        <w:t xml:space="preserve">Building on the recognition that no single actor can solve </w:t>
      </w:r>
      <w:r w:rsidR="003929D5" w:rsidRPr="00666527">
        <w:rPr>
          <w:rFonts w:cstheme="minorHAnsi"/>
        </w:rPr>
        <w:t xml:space="preserve">the </w:t>
      </w:r>
      <w:r w:rsidRPr="00666527">
        <w:rPr>
          <w:rFonts w:cstheme="minorHAnsi"/>
        </w:rPr>
        <w:t xml:space="preserve">challenge </w:t>
      </w:r>
      <w:r w:rsidR="003929D5" w:rsidRPr="00666527">
        <w:rPr>
          <w:rFonts w:cstheme="minorHAnsi"/>
        </w:rPr>
        <w:t xml:space="preserve">of achieving </w:t>
      </w:r>
      <w:r w:rsidR="00855B21" w:rsidRPr="00855B21">
        <w:rPr>
          <w:rFonts w:cstheme="minorHAnsi"/>
        </w:rPr>
        <w:t xml:space="preserve">SDG 8.5 and 5 </w:t>
      </w:r>
      <w:r w:rsidRPr="00666527">
        <w:rPr>
          <w:rFonts w:cstheme="minorHAnsi"/>
        </w:rPr>
        <w:t>alone and that efforts can be accelerated through leveraging expertise across a diverse range of stakeholders</w:t>
      </w:r>
      <w:r w:rsidR="003929D5" w:rsidRPr="00666527">
        <w:rPr>
          <w:rFonts w:cstheme="minorHAnsi"/>
        </w:rPr>
        <w:t xml:space="preserve">, ILO, UN Women and the OECD joined forces and initiated the </w:t>
      </w:r>
      <w:r w:rsidR="003929D5" w:rsidRPr="00666527">
        <w:rPr>
          <w:rFonts w:cstheme="minorHAnsi"/>
          <w:b/>
        </w:rPr>
        <w:t>Equal Pay International Coalition (EPIC)</w:t>
      </w:r>
      <w:r w:rsidR="00AB1673">
        <w:rPr>
          <w:rFonts w:cstheme="minorHAnsi"/>
          <w:b/>
        </w:rPr>
        <w:t>.</w:t>
      </w:r>
      <w:r w:rsidR="00890B67" w:rsidRPr="00666527">
        <w:rPr>
          <w:rStyle w:val="FootnoteReference"/>
          <w:rFonts w:cstheme="minorHAnsi"/>
          <w:b/>
        </w:rPr>
        <w:footnoteReference w:id="5"/>
      </w:r>
      <w:r w:rsidR="003929D5" w:rsidRPr="00666527">
        <w:rPr>
          <w:rFonts w:cstheme="minorHAnsi"/>
        </w:rPr>
        <w:t xml:space="preserve"> </w:t>
      </w:r>
      <w:r w:rsidR="00BC2256" w:rsidRPr="00666527">
        <w:rPr>
          <w:rFonts w:cstheme="minorHAnsi"/>
        </w:rPr>
        <w:t>Members of EPIC work together at the global, regional and national levels to support governments, employers and workers and their organizations, and other stakeholders, to make equal pay between women and men for work of equal value a reality, and reduce the gender pay gap.</w:t>
      </w:r>
    </w:p>
    <w:p w14:paraId="7BDF374A" w14:textId="77B8017F" w:rsidR="006D7DF4" w:rsidRDefault="00855B21" w:rsidP="00AB1673">
      <w:pPr>
        <w:spacing w:after="120" w:line="240" w:lineRule="auto"/>
        <w:jc w:val="both"/>
        <w:rPr>
          <w:rStyle w:val="Heading1Char"/>
          <w:rFonts w:asciiTheme="minorHAnsi" w:hAnsiTheme="minorHAnsi" w:cstheme="minorHAnsi"/>
          <w:b/>
        </w:rPr>
      </w:pPr>
      <w:r>
        <w:t xml:space="preserve">Building upon the momentum gained since EPIC’s launch in September 2017, this </w:t>
      </w:r>
      <w:r w:rsidR="007B0F72">
        <w:t>high-level</w:t>
      </w:r>
      <w:r>
        <w:t xml:space="preserve"> forum will launch EPIC in the ECA region and bring together regional leaders including governments, trade unions, private sector, and civil society to share knowledge, and exchange good practice on how to accelerate the achievement of equal pay for work of equal value.</w:t>
      </w:r>
      <w:r w:rsidR="007B0F72">
        <w:t xml:space="preserve"> </w:t>
      </w:r>
    </w:p>
    <w:p w14:paraId="674A1901" w14:textId="7DEDFD18" w:rsidR="00461619" w:rsidRPr="00666527" w:rsidRDefault="00E64EF9" w:rsidP="00225CB6">
      <w:pPr>
        <w:spacing w:after="0"/>
        <w:jc w:val="both"/>
        <w:rPr>
          <w:rFonts w:cstheme="minorHAnsi"/>
          <w:b/>
        </w:rPr>
      </w:pPr>
      <w:r w:rsidRPr="00666527">
        <w:rPr>
          <w:rStyle w:val="Heading1Char"/>
          <w:rFonts w:asciiTheme="minorHAnsi" w:hAnsiTheme="minorHAnsi" w:cstheme="minorHAnsi"/>
          <w:b/>
        </w:rPr>
        <w:t>Objective:</w:t>
      </w:r>
      <w:r w:rsidRPr="00666527">
        <w:rPr>
          <w:rFonts w:cstheme="minorHAnsi"/>
          <w:b/>
        </w:rPr>
        <w:t xml:space="preserve"> </w:t>
      </w:r>
    </w:p>
    <w:p w14:paraId="44411DF9" w14:textId="6B8E5B05" w:rsidR="00666527" w:rsidRPr="00666527" w:rsidRDefault="00666527" w:rsidP="00666527">
      <w:pPr>
        <w:shd w:val="clear" w:color="auto" w:fill="FFFFFF"/>
        <w:spacing w:before="120"/>
        <w:rPr>
          <w:rFonts w:cstheme="minorHAnsi"/>
          <w:lang w:val="en-GB"/>
        </w:rPr>
      </w:pPr>
      <w:r w:rsidRPr="00666527">
        <w:rPr>
          <w:rFonts w:cstheme="minorHAnsi"/>
          <w:lang w:val="en-GB"/>
        </w:rPr>
        <w:t>The suggested Side Event aims to:</w:t>
      </w:r>
    </w:p>
    <w:p w14:paraId="7E406533" w14:textId="1918A431" w:rsidR="00666527" w:rsidRDefault="00666527" w:rsidP="00981A99">
      <w:pPr>
        <w:pStyle w:val="ListParagraph"/>
        <w:numPr>
          <w:ilvl w:val="0"/>
          <w:numId w:val="1"/>
        </w:numPr>
        <w:jc w:val="both"/>
        <w:rPr>
          <w:rFonts w:cstheme="minorHAnsi"/>
          <w:lang w:val="en-GB"/>
        </w:rPr>
      </w:pPr>
      <w:r w:rsidRPr="005719B0">
        <w:rPr>
          <w:rFonts w:cstheme="minorHAnsi"/>
          <w:lang w:val="en-GB"/>
        </w:rPr>
        <w:t xml:space="preserve">Discuss the </w:t>
      </w:r>
      <w:r w:rsidR="005719B0" w:rsidRPr="005719B0">
        <w:rPr>
          <w:rFonts w:cstheme="minorHAnsi"/>
          <w:lang w:val="en-GB"/>
        </w:rPr>
        <w:t xml:space="preserve">equal access to decent work in the </w:t>
      </w:r>
      <w:r w:rsidRPr="005719B0">
        <w:rPr>
          <w:rFonts w:cstheme="minorHAnsi"/>
          <w:lang w:val="en-GB"/>
        </w:rPr>
        <w:t xml:space="preserve">ECA </w:t>
      </w:r>
      <w:r w:rsidR="005719B0" w:rsidRPr="005719B0">
        <w:rPr>
          <w:rFonts w:cstheme="minorHAnsi"/>
          <w:lang w:val="en-GB"/>
        </w:rPr>
        <w:t xml:space="preserve">region with a focus on pay related issues in line with </w:t>
      </w:r>
      <w:r w:rsidRPr="005719B0">
        <w:rPr>
          <w:rFonts w:cstheme="minorHAnsi"/>
          <w:lang w:val="en-GB"/>
        </w:rPr>
        <w:t>the SDG target 8.5</w:t>
      </w:r>
      <w:r w:rsidR="00E63122">
        <w:rPr>
          <w:rFonts w:cstheme="minorHAnsi"/>
          <w:lang w:val="en-GB"/>
        </w:rPr>
        <w:t xml:space="preserve"> – progress in the selected countries and planned measures;</w:t>
      </w:r>
    </w:p>
    <w:p w14:paraId="7F3E0AFB" w14:textId="5B324C28" w:rsidR="00E63122" w:rsidRPr="005719B0" w:rsidRDefault="00E63122" w:rsidP="00981A99">
      <w:pPr>
        <w:pStyle w:val="ListParagraph"/>
        <w:numPr>
          <w:ilvl w:val="0"/>
          <w:numId w:val="1"/>
        </w:numPr>
        <w:jc w:val="both"/>
        <w:rPr>
          <w:rFonts w:cstheme="minorHAnsi"/>
          <w:lang w:val="en-GB"/>
        </w:rPr>
      </w:pPr>
      <w:r>
        <w:rPr>
          <w:rFonts w:cstheme="minorHAnsi"/>
          <w:lang w:val="en-GB"/>
        </w:rPr>
        <w:lastRenderedPageBreak/>
        <w:t xml:space="preserve">Jointly advocate for promotion of equal pay for work </w:t>
      </w:r>
      <w:r w:rsidR="006E7DA5">
        <w:rPr>
          <w:rFonts w:cstheme="minorHAnsi"/>
          <w:lang w:val="en-GB"/>
        </w:rPr>
        <w:t xml:space="preserve">of equal value </w:t>
      </w:r>
      <w:r>
        <w:rPr>
          <w:rFonts w:cstheme="minorHAnsi"/>
          <w:lang w:val="en-GB"/>
        </w:rPr>
        <w:t>in ECA region;</w:t>
      </w:r>
    </w:p>
    <w:p w14:paraId="2FC998F8" w14:textId="223D3E36" w:rsidR="00666527" w:rsidRPr="00666527" w:rsidRDefault="007B0F72" w:rsidP="00666527">
      <w:pPr>
        <w:pStyle w:val="ListParagraph"/>
        <w:numPr>
          <w:ilvl w:val="0"/>
          <w:numId w:val="1"/>
        </w:numPr>
        <w:jc w:val="both"/>
        <w:rPr>
          <w:rFonts w:cstheme="minorHAnsi"/>
          <w:lang w:val="en-GB"/>
        </w:rPr>
      </w:pPr>
      <w:r>
        <w:t>Launch EPIC in the ECA region</w:t>
      </w:r>
      <w:r w:rsidR="006E7DA5">
        <w:t>;</w:t>
      </w:r>
    </w:p>
    <w:p w14:paraId="367CBB35" w14:textId="37426598" w:rsidR="00666527" w:rsidRPr="00666527" w:rsidRDefault="00E63122" w:rsidP="008B0854">
      <w:pPr>
        <w:pStyle w:val="ListParagraph"/>
        <w:numPr>
          <w:ilvl w:val="0"/>
          <w:numId w:val="1"/>
        </w:numPr>
        <w:jc w:val="both"/>
        <w:rPr>
          <w:rFonts w:cstheme="minorHAnsi"/>
          <w:lang w:val="en-GB"/>
        </w:rPr>
      </w:pPr>
      <w:r>
        <w:rPr>
          <w:rFonts w:cstheme="minorHAnsi"/>
        </w:rPr>
        <w:t xml:space="preserve">Support partners in the selected countries to take </w:t>
      </w:r>
      <w:r w:rsidR="00666527" w:rsidRPr="00666527">
        <w:rPr>
          <w:rFonts w:cstheme="minorHAnsi"/>
        </w:rPr>
        <w:t xml:space="preserve">commitments/pledges </w:t>
      </w:r>
      <w:r>
        <w:rPr>
          <w:rFonts w:cstheme="minorHAnsi"/>
        </w:rPr>
        <w:t>a</w:t>
      </w:r>
      <w:r w:rsidR="00666527" w:rsidRPr="00666527">
        <w:rPr>
          <w:rFonts w:cstheme="minorHAnsi"/>
        </w:rPr>
        <w:t xml:space="preserve">nd become </w:t>
      </w:r>
      <w:r w:rsidR="00133E0F">
        <w:rPr>
          <w:rFonts w:cstheme="minorHAnsi"/>
        </w:rPr>
        <w:t>EPIC members</w:t>
      </w:r>
      <w:r w:rsidR="007B0F72">
        <w:rPr>
          <w:rFonts w:cstheme="minorHAnsi"/>
        </w:rPr>
        <w:t>.</w:t>
      </w:r>
    </w:p>
    <w:p w14:paraId="674A1906" w14:textId="77777777" w:rsidR="00262890" w:rsidRPr="00666527" w:rsidRDefault="00262890" w:rsidP="003A1C80">
      <w:pPr>
        <w:pStyle w:val="Default"/>
        <w:rPr>
          <w:rFonts w:asciiTheme="minorHAnsi" w:hAnsiTheme="minorHAnsi" w:cstheme="minorHAnsi"/>
          <w:b/>
        </w:rPr>
      </w:pPr>
    </w:p>
    <w:tbl>
      <w:tblPr>
        <w:tblStyle w:val="ListTable3-Accent5"/>
        <w:tblW w:w="0" w:type="auto"/>
        <w:tblLook w:val="04A0" w:firstRow="1" w:lastRow="0" w:firstColumn="1" w:lastColumn="0" w:noHBand="0" w:noVBand="1"/>
      </w:tblPr>
      <w:tblGrid>
        <w:gridCol w:w="2546"/>
        <w:gridCol w:w="7074"/>
      </w:tblGrid>
      <w:tr w:rsidR="00262890" w:rsidRPr="00666527" w14:paraId="674A1909" w14:textId="77777777" w:rsidTr="002628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shd w:val="clear" w:color="auto" w:fill="0081C6"/>
          </w:tcPr>
          <w:p w14:paraId="674A1907" w14:textId="77777777" w:rsidR="00262890" w:rsidRPr="00666527" w:rsidRDefault="00262890" w:rsidP="003A1C80">
            <w:pPr>
              <w:pStyle w:val="Default"/>
              <w:rPr>
                <w:rFonts w:asciiTheme="minorHAnsi" w:hAnsiTheme="minorHAnsi" w:cstheme="minorHAnsi"/>
                <w:b w:val="0"/>
              </w:rPr>
            </w:pPr>
            <w:r w:rsidRPr="00666527">
              <w:rPr>
                <w:rFonts w:asciiTheme="minorHAnsi" w:hAnsiTheme="minorHAnsi" w:cstheme="minorHAnsi"/>
                <w:color w:val="FFFFFF" w:themeColor="background1"/>
              </w:rPr>
              <w:t>Title of the session:</w:t>
            </w:r>
          </w:p>
        </w:tc>
        <w:tc>
          <w:tcPr>
            <w:tcW w:w="7081" w:type="dxa"/>
            <w:shd w:val="clear" w:color="auto" w:fill="0081C6"/>
          </w:tcPr>
          <w:p w14:paraId="674A1908" w14:textId="085C8408" w:rsidR="00262890" w:rsidRPr="00666527" w:rsidRDefault="00D10DD4" w:rsidP="003A1C80">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666527">
              <w:rPr>
                <w:rFonts w:asciiTheme="minorHAnsi" w:hAnsiTheme="minorHAnsi" w:cstheme="minorHAnsi"/>
                <w:color w:val="FFFFFF" w:themeColor="background1"/>
              </w:rPr>
              <w:t>“Equal pay for work of equal value”</w:t>
            </w:r>
          </w:p>
        </w:tc>
      </w:tr>
      <w:tr w:rsidR="00262890" w:rsidRPr="00666527" w14:paraId="674A190C" w14:textId="77777777" w:rsidTr="0026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4A190A" w14:textId="77777777" w:rsidR="00262890" w:rsidRPr="00666527" w:rsidRDefault="00262890" w:rsidP="003A1C80">
            <w:pPr>
              <w:pStyle w:val="Default"/>
              <w:rPr>
                <w:rFonts w:asciiTheme="minorHAnsi" w:hAnsiTheme="minorHAnsi" w:cstheme="minorHAnsi"/>
                <w:b w:val="0"/>
              </w:rPr>
            </w:pPr>
            <w:r w:rsidRPr="00666527">
              <w:rPr>
                <w:rFonts w:asciiTheme="minorHAnsi" w:hAnsiTheme="minorHAnsi" w:cstheme="minorHAnsi"/>
              </w:rPr>
              <w:t>Organizer</w:t>
            </w:r>
            <w:r w:rsidR="003C1309" w:rsidRPr="00666527">
              <w:rPr>
                <w:rFonts w:asciiTheme="minorHAnsi" w:hAnsiTheme="minorHAnsi" w:cstheme="minorHAnsi"/>
              </w:rPr>
              <w:t>s</w:t>
            </w:r>
            <w:r w:rsidRPr="00666527">
              <w:rPr>
                <w:rFonts w:asciiTheme="minorHAnsi" w:hAnsiTheme="minorHAnsi" w:cstheme="minorHAnsi"/>
              </w:rPr>
              <w:t>:</w:t>
            </w:r>
          </w:p>
        </w:tc>
        <w:tc>
          <w:tcPr>
            <w:tcW w:w="7081" w:type="dxa"/>
          </w:tcPr>
          <w:p w14:paraId="674A190B" w14:textId="4DAD56CE" w:rsidR="00262890" w:rsidRPr="00666527" w:rsidRDefault="00A55884" w:rsidP="00ED1BF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66527">
              <w:rPr>
                <w:rFonts w:cstheme="minorHAnsi"/>
              </w:rPr>
              <w:t>IL</w:t>
            </w:r>
            <w:r w:rsidR="007B0F72">
              <w:rPr>
                <w:rFonts w:cstheme="minorHAnsi"/>
              </w:rPr>
              <w:t xml:space="preserve">O, </w:t>
            </w:r>
            <w:r w:rsidR="00ED1BF9">
              <w:rPr>
                <w:rFonts w:cstheme="minorHAnsi"/>
              </w:rPr>
              <w:t xml:space="preserve">UN Women, </w:t>
            </w:r>
            <w:r w:rsidR="007B0F72">
              <w:rPr>
                <w:rFonts w:cstheme="minorHAnsi"/>
              </w:rPr>
              <w:t>OECD</w:t>
            </w:r>
            <w:r w:rsidR="00ED1BF9">
              <w:rPr>
                <w:rFonts w:cstheme="minorHAnsi"/>
              </w:rPr>
              <w:t>, 2 government partners</w:t>
            </w:r>
          </w:p>
        </w:tc>
      </w:tr>
      <w:tr w:rsidR="00262890" w:rsidRPr="00666527" w14:paraId="674A190F" w14:textId="77777777" w:rsidTr="00262890">
        <w:tc>
          <w:tcPr>
            <w:cnfStyle w:val="001000000000" w:firstRow="0" w:lastRow="0" w:firstColumn="1" w:lastColumn="0" w:oddVBand="0" w:evenVBand="0" w:oddHBand="0" w:evenHBand="0" w:firstRowFirstColumn="0" w:firstRowLastColumn="0" w:lastRowFirstColumn="0" w:lastRowLastColumn="0"/>
            <w:tcW w:w="2547" w:type="dxa"/>
          </w:tcPr>
          <w:p w14:paraId="674A190D" w14:textId="77777777" w:rsidR="00262890" w:rsidRPr="00666527" w:rsidRDefault="00262890" w:rsidP="003A1C80">
            <w:pPr>
              <w:pStyle w:val="Default"/>
              <w:rPr>
                <w:rFonts w:asciiTheme="minorHAnsi" w:hAnsiTheme="minorHAnsi" w:cstheme="minorHAnsi"/>
                <w:b w:val="0"/>
              </w:rPr>
            </w:pPr>
            <w:r w:rsidRPr="00666527">
              <w:rPr>
                <w:rFonts w:asciiTheme="minorHAnsi" w:hAnsiTheme="minorHAnsi" w:cstheme="minorHAnsi"/>
              </w:rPr>
              <w:t xml:space="preserve">Format:  </w:t>
            </w:r>
          </w:p>
        </w:tc>
        <w:tc>
          <w:tcPr>
            <w:tcW w:w="7081" w:type="dxa"/>
          </w:tcPr>
          <w:p w14:paraId="674A190E" w14:textId="77777777" w:rsidR="00262890" w:rsidRPr="00666527" w:rsidRDefault="00262890" w:rsidP="008D4CD0">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666527">
              <w:rPr>
                <w:rFonts w:cstheme="minorHAnsi"/>
              </w:rPr>
              <w:t>The session will consist of brief presentations by invited panelists, followed by question and answer session.</w:t>
            </w:r>
          </w:p>
        </w:tc>
      </w:tr>
      <w:tr w:rsidR="00262890" w:rsidRPr="00666527" w14:paraId="674A1912" w14:textId="77777777" w:rsidTr="0026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4A1910" w14:textId="77777777" w:rsidR="00262890" w:rsidRPr="00666527" w:rsidRDefault="00262890" w:rsidP="003A1C80">
            <w:pPr>
              <w:pStyle w:val="Default"/>
              <w:rPr>
                <w:rFonts w:asciiTheme="minorHAnsi" w:hAnsiTheme="minorHAnsi" w:cstheme="minorHAnsi"/>
                <w:b w:val="0"/>
              </w:rPr>
            </w:pPr>
            <w:r w:rsidRPr="00666527">
              <w:rPr>
                <w:rFonts w:asciiTheme="minorHAnsi" w:hAnsiTheme="minorHAnsi" w:cstheme="minorHAnsi"/>
              </w:rPr>
              <w:t>Date and Time:</w:t>
            </w:r>
          </w:p>
        </w:tc>
        <w:tc>
          <w:tcPr>
            <w:tcW w:w="7081" w:type="dxa"/>
          </w:tcPr>
          <w:p w14:paraId="674A1911" w14:textId="7C741ED7" w:rsidR="00262890" w:rsidRPr="00666527" w:rsidRDefault="002024F3" w:rsidP="003A1C80">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en-US"/>
              </w:rPr>
            </w:pPr>
            <w:r w:rsidRPr="00D668F7">
              <w:rPr>
                <w:rFonts w:asciiTheme="minorHAnsi" w:hAnsiTheme="minorHAnsi" w:cstheme="minorHAnsi"/>
                <w:color w:val="auto"/>
                <w:sz w:val="22"/>
                <w:szCs w:val="22"/>
                <w:lang w:val="en-US"/>
              </w:rPr>
              <w:t>22</w:t>
            </w:r>
            <w:r w:rsidR="00786F4D" w:rsidRPr="00D668F7">
              <w:rPr>
                <w:rFonts w:asciiTheme="minorHAnsi" w:hAnsiTheme="minorHAnsi" w:cstheme="minorHAnsi"/>
                <w:color w:val="auto"/>
                <w:sz w:val="22"/>
                <w:szCs w:val="22"/>
                <w:lang w:val="en-US"/>
              </w:rPr>
              <w:t xml:space="preserve"> March</w:t>
            </w:r>
            <w:r w:rsidR="00262890" w:rsidRPr="00D668F7">
              <w:rPr>
                <w:rFonts w:asciiTheme="minorHAnsi" w:hAnsiTheme="minorHAnsi" w:cstheme="minorHAnsi"/>
                <w:color w:val="auto"/>
                <w:sz w:val="22"/>
                <w:szCs w:val="22"/>
                <w:lang w:val="en-US"/>
              </w:rPr>
              <w:t xml:space="preserve"> 2019</w:t>
            </w:r>
            <w:r w:rsidR="003C1309" w:rsidRPr="00D668F7">
              <w:rPr>
                <w:rFonts w:asciiTheme="minorHAnsi" w:hAnsiTheme="minorHAnsi" w:cstheme="minorHAnsi"/>
                <w:color w:val="auto"/>
                <w:sz w:val="22"/>
                <w:szCs w:val="22"/>
                <w:lang w:val="en-US"/>
              </w:rPr>
              <w:t xml:space="preserve"> (TBC)</w:t>
            </w:r>
          </w:p>
        </w:tc>
      </w:tr>
      <w:tr w:rsidR="00262890" w:rsidRPr="00666527" w14:paraId="674A1915" w14:textId="77777777" w:rsidTr="00262890">
        <w:tc>
          <w:tcPr>
            <w:cnfStyle w:val="001000000000" w:firstRow="0" w:lastRow="0" w:firstColumn="1" w:lastColumn="0" w:oddVBand="0" w:evenVBand="0" w:oddHBand="0" w:evenHBand="0" w:firstRowFirstColumn="0" w:firstRowLastColumn="0" w:lastRowFirstColumn="0" w:lastRowLastColumn="0"/>
            <w:tcW w:w="2547" w:type="dxa"/>
          </w:tcPr>
          <w:p w14:paraId="674A1913" w14:textId="77777777" w:rsidR="00262890" w:rsidRPr="00666527" w:rsidRDefault="00262890" w:rsidP="003A1C80">
            <w:pPr>
              <w:pStyle w:val="Default"/>
              <w:rPr>
                <w:rFonts w:asciiTheme="minorHAnsi" w:hAnsiTheme="minorHAnsi" w:cstheme="minorHAnsi"/>
                <w:b w:val="0"/>
              </w:rPr>
            </w:pPr>
            <w:r w:rsidRPr="00666527">
              <w:rPr>
                <w:rFonts w:asciiTheme="minorHAnsi" w:hAnsiTheme="minorHAnsi" w:cstheme="minorHAnsi"/>
              </w:rPr>
              <w:t>Venue:</w:t>
            </w:r>
          </w:p>
        </w:tc>
        <w:tc>
          <w:tcPr>
            <w:tcW w:w="7081" w:type="dxa"/>
          </w:tcPr>
          <w:p w14:paraId="674A1914" w14:textId="77777777" w:rsidR="00262890" w:rsidRPr="00666527" w:rsidRDefault="00262890" w:rsidP="003C1309">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666527">
              <w:rPr>
                <w:rFonts w:cstheme="minorHAnsi"/>
              </w:rPr>
              <w:t>International Conference Centre Geneva (CICG), Meeting room: TBD</w:t>
            </w:r>
          </w:p>
        </w:tc>
      </w:tr>
      <w:tr w:rsidR="00262890" w:rsidRPr="00666527" w14:paraId="674A1918" w14:textId="77777777" w:rsidTr="0026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4A1916" w14:textId="77777777" w:rsidR="00262890" w:rsidRPr="00666527" w:rsidRDefault="00262890" w:rsidP="003A1C80">
            <w:pPr>
              <w:pStyle w:val="Default"/>
              <w:rPr>
                <w:rFonts w:asciiTheme="minorHAnsi" w:hAnsiTheme="minorHAnsi" w:cstheme="minorHAnsi"/>
                <w:b w:val="0"/>
              </w:rPr>
            </w:pPr>
            <w:r w:rsidRPr="00666527">
              <w:rPr>
                <w:rFonts w:asciiTheme="minorHAnsi" w:hAnsiTheme="minorHAnsi" w:cstheme="minorHAnsi"/>
              </w:rPr>
              <w:t>Time:</w:t>
            </w:r>
          </w:p>
        </w:tc>
        <w:tc>
          <w:tcPr>
            <w:tcW w:w="7081" w:type="dxa"/>
          </w:tcPr>
          <w:p w14:paraId="674A1917" w14:textId="0ED03F5E" w:rsidR="00262890" w:rsidRPr="00666527" w:rsidRDefault="00E21392" w:rsidP="007B0F72">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13:15-15:00 (</w:t>
            </w:r>
            <w:r w:rsidR="003C1309" w:rsidRPr="00666527">
              <w:rPr>
                <w:rFonts w:cstheme="minorHAnsi"/>
              </w:rPr>
              <w:t>TBC</w:t>
            </w:r>
            <w:r>
              <w:rPr>
                <w:rFonts w:cstheme="minorHAnsi"/>
              </w:rPr>
              <w:t>)</w:t>
            </w:r>
          </w:p>
        </w:tc>
      </w:tr>
      <w:tr w:rsidR="00262890" w:rsidRPr="00666527" w14:paraId="674A191B" w14:textId="77777777" w:rsidTr="00262890">
        <w:tc>
          <w:tcPr>
            <w:cnfStyle w:val="001000000000" w:firstRow="0" w:lastRow="0" w:firstColumn="1" w:lastColumn="0" w:oddVBand="0" w:evenVBand="0" w:oddHBand="0" w:evenHBand="0" w:firstRowFirstColumn="0" w:firstRowLastColumn="0" w:lastRowFirstColumn="0" w:lastRowLastColumn="0"/>
            <w:tcW w:w="2547" w:type="dxa"/>
          </w:tcPr>
          <w:p w14:paraId="674A1919" w14:textId="77777777" w:rsidR="00262890" w:rsidRPr="00666527" w:rsidRDefault="00262890" w:rsidP="003A1C80">
            <w:pPr>
              <w:pStyle w:val="Default"/>
              <w:rPr>
                <w:rFonts w:asciiTheme="minorHAnsi" w:hAnsiTheme="minorHAnsi" w:cstheme="minorHAnsi"/>
                <w:b w:val="0"/>
              </w:rPr>
            </w:pPr>
            <w:r w:rsidRPr="00666527">
              <w:rPr>
                <w:rFonts w:asciiTheme="minorHAnsi" w:hAnsiTheme="minorHAnsi" w:cstheme="minorHAnsi"/>
              </w:rPr>
              <w:t>Language:</w:t>
            </w:r>
          </w:p>
        </w:tc>
        <w:tc>
          <w:tcPr>
            <w:tcW w:w="7081" w:type="dxa"/>
          </w:tcPr>
          <w:p w14:paraId="674A191A" w14:textId="56D5F4FF" w:rsidR="00262890" w:rsidRPr="00666527" w:rsidRDefault="00262890" w:rsidP="008D4CD0">
            <w:pPr>
              <w:jc w:val="both"/>
              <w:cnfStyle w:val="000000000000" w:firstRow="0" w:lastRow="0" w:firstColumn="0" w:lastColumn="0" w:oddVBand="0" w:evenVBand="0" w:oddHBand="0" w:evenHBand="0" w:firstRowFirstColumn="0" w:firstRowLastColumn="0" w:lastRowFirstColumn="0" w:lastRowLastColumn="0"/>
              <w:rPr>
                <w:rFonts w:cstheme="minorHAnsi"/>
                <w:b/>
              </w:rPr>
            </w:pPr>
            <w:r w:rsidRPr="00666527">
              <w:rPr>
                <w:rFonts w:cstheme="minorHAnsi"/>
              </w:rPr>
              <w:t>English</w:t>
            </w:r>
          </w:p>
        </w:tc>
      </w:tr>
      <w:tr w:rsidR="00262890" w:rsidRPr="00666527" w14:paraId="674A191E" w14:textId="77777777" w:rsidTr="00262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74A191C" w14:textId="7C97FE08" w:rsidR="00262890" w:rsidRPr="00666527" w:rsidRDefault="00E63122" w:rsidP="00262890">
            <w:pPr>
              <w:jc w:val="both"/>
              <w:rPr>
                <w:rFonts w:cstheme="minorHAnsi"/>
                <w:b w:val="0"/>
              </w:rPr>
            </w:pPr>
            <w:r>
              <w:rPr>
                <w:rFonts w:cstheme="minorHAnsi"/>
                <w:sz w:val="24"/>
                <w:szCs w:val="24"/>
              </w:rPr>
              <w:t>Co-m</w:t>
            </w:r>
            <w:r w:rsidR="00262890" w:rsidRPr="00666527">
              <w:rPr>
                <w:rFonts w:cstheme="minorHAnsi"/>
                <w:sz w:val="24"/>
                <w:szCs w:val="24"/>
              </w:rPr>
              <w:t>oderator</w:t>
            </w:r>
            <w:r>
              <w:rPr>
                <w:rFonts w:cstheme="minorHAnsi"/>
                <w:sz w:val="24"/>
                <w:szCs w:val="24"/>
              </w:rPr>
              <w:t>s</w:t>
            </w:r>
            <w:r w:rsidR="00262890" w:rsidRPr="00666527">
              <w:rPr>
                <w:rFonts w:cstheme="minorHAnsi"/>
              </w:rPr>
              <w:t xml:space="preserve">: </w:t>
            </w:r>
          </w:p>
        </w:tc>
        <w:tc>
          <w:tcPr>
            <w:tcW w:w="7081" w:type="dxa"/>
          </w:tcPr>
          <w:p w14:paraId="2BC2F450" w14:textId="77777777" w:rsidR="00262890" w:rsidRDefault="003C1309" w:rsidP="00E6312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66527">
              <w:rPr>
                <w:rFonts w:cstheme="minorHAnsi"/>
              </w:rPr>
              <w:t>Ms. Alia El-Yassir, Regional Director</w:t>
            </w:r>
            <w:r w:rsidR="00E63122">
              <w:rPr>
                <w:rFonts w:cstheme="minorHAnsi"/>
              </w:rPr>
              <w:t xml:space="preserve">, </w:t>
            </w:r>
            <w:r w:rsidRPr="00666527">
              <w:rPr>
                <w:rFonts w:cstheme="minorHAnsi"/>
              </w:rPr>
              <w:t xml:space="preserve">UN Women Regional Office for Europe and Central Asia </w:t>
            </w:r>
          </w:p>
          <w:p w14:paraId="7C3782F2" w14:textId="77777777" w:rsidR="00E63122" w:rsidRDefault="00E63122" w:rsidP="00E6312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________________, ILO</w:t>
            </w:r>
          </w:p>
          <w:p w14:paraId="674A191D" w14:textId="7335635F" w:rsidR="007B0F72" w:rsidRPr="00666527" w:rsidRDefault="007B0F72" w:rsidP="00E6312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________________, OECD</w:t>
            </w:r>
          </w:p>
        </w:tc>
      </w:tr>
    </w:tbl>
    <w:p w14:paraId="674A191F" w14:textId="77777777" w:rsidR="00262890" w:rsidRPr="00666527" w:rsidRDefault="00262890" w:rsidP="003A1C80">
      <w:pPr>
        <w:pStyle w:val="Default"/>
        <w:rPr>
          <w:rFonts w:asciiTheme="minorHAnsi" w:hAnsiTheme="minorHAnsi" w:cstheme="minorHAnsi"/>
          <w:b/>
        </w:rPr>
      </w:pPr>
    </w:p>
    <w:p w14:paraId="674A1920" w14:textId="21777888" w:rsidR="00E64EF9" w:rsidRPr="00AB1673" w:rsidRDefault="00E64EF9" w:rsidP="00734FE9">
      <w:pPr>
        <w:jc w:val="both"/>
        <w:rPr>
          <w:rStyle w:val="Heading1Char"/>
          <w:rFonts w:asciiTheme="minorHAnsi" w:hAnsiTheme="minorHAnsi" w:cstheme="minorHAnsi"/>
          <w:b/>
        </w:rPr>
      </w:pPr>
      <w:r w:rsidRPr="00AB1673">
        <w:rPr>
          <w:rStyle w:val="Heading1Char"/>
          <w:rFonts w:asciiTheme="minorHAnsi" w:hAnsiTheme="minorHAnsi" w:cstheme="minorHAnsi"/>
          <w:b/>
        </w:rPr>
        <w:t>Provisional Agenda:</w:t>
      </w:r>
    </w:p>
    <w:p w14:paraId="7F57CAB3" w14:textId="08DEDCB8" w:rsidR="00D10DD4" w:rsidRPr="00666527" w:rsidRDefault="00D10DD4" w:rsidP="00D10DD4">
      <w:pPr>
        <w:pStyle w:val="ListParagraph"/>
        <w:rPr>
          <w:rStyle w:val="Heading1Char"/>
          <w:rFonts w:asciiTheme="minorHAnsi" w:hAnsiTheme="minorHAnsi" w:cstheme="minorHAnsi"/>
        </w:rPr>
      </w:pPr>
      <w:r w:rsidRPr="00666527">
        <w:rPr>
          <w:rFonts w:cstheme="minorHAnsi"/>
          <w:b/>
        </w:rPr>
        <w:t>TBD</w:t>
      </w:r>
    </w:p>
    <w:p w14:paraId="34477FD5" w14:textId="56775745" w:rsidR="00BD1AA9" w:rsidRPr="00AB1673" w:rsidRDefault="00BD1AA9" w:rsidP="00225CB6">
      <w:pPr>
        <w:spacing w:after="0"/>
        <w:jc w:val="both"/>
        <w:rPr>
          <w:rStyle w:val="Heading1Char"/>
          <w:rFonts w:asciiTheme="minorHAnsi" w:hAnsiTheme="minorHAnsi" w:cstheme="minorHAnsi"/>
          <w:b/>
        </w:rPr>
      </w:pPr>
      <w:r w:rsidRPr="00AB1673">
        <w:rPr>
          <w:rStyle w:val="Heading1Char"/>
          <w:rFonts w:asciiTheme="minorHAnsi" w:hAnsiTheme="minorHAnsi" w:cstheme="minorHAnsi"/>
          <w:b/>
        </w:rPr>
        <w:t>Participants:</w:t>
      </w:r>
    </w:p>
    <w:p w14:paraId="3B5BD220" w14:textId="0456F624" w:rsidR="007061B0" w:rsidRPr="00666527" w:rsidRDefault="00A81D73" w:rsidP="00A81D73">
      <w:pPr>
        <w:spacing w:after="120" w:line="240" w:lineRule="auto"/>
        <w:jc w:val="both"/>
        <w:rPr>
          <w:rFonts w:cstheme="minorHAnsi"/>
        </w:rPr>
      </w:pPr>
      <w:r w:rsidRPr="00666527">
        <w:rPr>
          <w:rFonts w:cstheme="minorHAnsi"/>
        </w:rPr>
        <w:t>Representatives of</w:t>
      </w:r>
      <w:r w:rsidR="007061B0" w:rsidRPr="00666527">
        <w:rPr>
          <w:rFonts w:cstheme="minorHAnsi"/>
        </w:rPr>
        <w:t xml:space="preserve"> government entities including ministries responsible for </w:t>
      </w:r>
      <w:proofErr w:type="spellStart"/>
      <w:r w:rsidR="007061B0" w:rsidRPr="00666527">
        <w:rPr>
          <w:rFonts w:cstheme="minorHAnsi"/>
        </w:rPr>
        <w:t>labour</w:t>
      </w:r>
      <w:proofErr w:type="spellEnd"/>
      <w:r w:rsidR="007061B0" w:rsidRPr="00666527">
        <w:rPr>
          <w:rFonts w:cstheme="minorHAnsi"/>
        </w:rPr>
        <w:t xml:space="preserve"> and employment, ministries responsible for gender equality and national statistical offices, employers’ and workers’ organizations, relevant UN entities, the private sector, </w:t>
      </w:r>
      <w:r w:rsidRPr="00666527">
        <w:rPr>
          <w:rFonts w:cstheme="minorHAnsi"/>
        </w:rPr>
        <w:t>trade unions, gender advocates from the countries of ECA region</w:t>
      </w:r>
      <w:r w:rsidR="00ED1BF9">
        <w:rPr>
          <w:rFonts w:cstheme="minorHAnsi"/>
        </w:rPr>
        <w:t xml:space="preserve"> (tentatively)</w:t>
      </w:r>
      <w:r w:rsidRPr="00666527">
        <w:rPr>
          <w:rFonts w:cstheme="minorHAnsi"/>
        </w:rPr>
        <w:t>:</w:t>
      </w:r>
    </w:p>
    <w:p w14:paraId="63960C48" w14:textId="77777777" w:rsidR="007B0F72" w:rsidRPr="007B0F72" w:rsidRDefault="007B0F72" w:rsidP="007B0F72">
      <w:pPr>
        <w:pStyle w:val="ListParagraph"/>
        <w:numPr>
          <w:ilvl w:val="0"/>
          <w:numId w:val="1"/>
        </w:numPr>
        <w:spacing w:after="120" w:line="240" w:lineRule="auto"/>
        <w:jc w:val="both"/>
        <w:rPr>
          <w:rFonts w:cstheme="minorHAnsi"/>
        </w:rPr>
      </w:pPr>
      <w:r w:rsidRPr="007B0F72">
        <w:rPr>
          <w:rFonts w:cstheme="minorHAnsi"/>
        </w:rPr>
        <w:t>Chair of Steering Committee: Switzerland</w:t>
      </w:r>
    </w:p>
    <w:p w14:paraId="0E6211FB" w14:textId="77777777" w:rsidR="007B0F72" w:rsidRPr="007B0F72" w:rsidRDefault="007B0F72" w:rsidP="007B0F72">
      <w:pPr>
        <w:pStyle w:val="ListParagraph"/>
        <w:numPr>
          <w:ilvl w:val="0"/>
          <w:numId w:val="1"/>
        </w:numPr>
        <w:spacing w:after="120" w:line="240" w:lineRule="auto"/>
        <w:jc w:val="both"/>
        <w:rPr>
          <w:rFonts w:cstheme="minorHAnsi"/>
        </w:rPr>
      </w:pPr>
      <w:r w:rsidRPr="007B0F72">
        <w:rPr>
          <w:rFonts w:cstheme="minorHAnsi"/>
        </w:rPr>
        <w:t>Member of Steering Committee: Iceland</w:t>
      </w:r>
    </w:p>
    <w:p w14:paraId="7F83FF46" w14:textId="1B4D42AB" w:rsidR="00A81D73" w:rsidRPr="00666527" w:rsidRDefault="00A81D73" w:rsidP="00A81D73">
      <w:pPr>
        <w:pStyle w:val="ListParagraph"/>
        <w:numPr>
          <w:ilvl w:val="0"/>
          <w:numId w:val="1"/>
        </w:numPr>
        <w:spacing w:after="120" w:line="240" w:lineRule="auto"/>
        <w:jc w:val="both"/>
        <w:rPr>
          <w:rFonts w:cstheme="minorHAnsi"/>
        </w:rPr>
      </w:pPr>
      <w:r w:rsidRPr="00666527">
        <w:rPr>
          <w:rFonts w:cstheme="minorHAnsi"/>
        </w:rPr>
        <w:t>Georgia</w:t>
      </w:r>
    </w:p>
    <w:p w14:paraId="51A2FFF0" w14:textId="7920B72D" w:rsidR="00A81D73" w:rsidRPr="00666527" w:rsidRDefault="00A81D73" w:rsidP="00A81D73">
      <w:pPr>
        <w:pStyle w:val="ListParagraph"/>
        <w:numPr>
          <w:ilvl w:val="0"/>
          <w:numId w:val="1"/>
        </w:numPr>
        <w:spacing w:after="120" w:line="240" w:lineRule="auto"/>
        <w:jc w:val="both"/>
        <w:rPr>
          <w:rFonts w:cstheme="minorHAnsi"/>
        </w:rPr>
      </w:pPr>
      <w:r w:rsidRPr="00666527">
        <w:rPr>
          <w:rFonts w:cstheme="minorHAnsi"/>
        </w:rPr>
        <w:t>Kazakhstan</w:t>
      </w:r>
    </w:p>
    <w:p w14:paraId="77203700" w14:textId="00F62A65" w:rsidR="00A81D73" w:rsidRPr="00666527" w:rsidRDefault="00A81D73" w:rsidP="00A81D73">
      <w:pPr>
        <w:pStyle w:val="ListParagraph"/>
        <w:numPr>
          <w:ilvl w:val="0"/>
          <w:numId w:val="1"/>
        </w:numPr>
        <w:spacing w:after="120" w:line="240" w:lineRule="auto"/>
        <w:jc w:val="both"/>
        <w:rPr>
          <w:rFonts w:cstheme="minorHAnsi"/>
        </w:rPr>
      </w:pPr>
      <w:r w:rsidRPr="00666527">
        <w:rPr>
          <w:rFonts w:cstheme="minorHAnsi"/>
        </w:rPr>
        <w:t>Turkey</w:t>
      </w:r>
    </w:p>
    <w:p w14:paraId="674A1924" w14:textId="3BE8E60F" w:rsidR="00AC530C" w:rsidRPr="00AB1673" w:rsidRDefault="003C1309" w:rsidP="00225CB6">
      <w:pPr>
        <w:spacing w:after="0"/>
        <w:jc w:val="both"/>
        <w:rPr>
          <w:rStyle w:val="Heading1Char"/>
          <w:rFonts w:asciiTheme="minorHAnsi" w:hAnsiTheme="minorHAnsi" w:cstheme="minorHAnsi"/>
          <w:b/>
        </w:rPr>
      </w:pPr>
      <w:bookmarkStart w:id="0" w:name="_GoBack"/>
      <w:bookmarkEnd w:id="0"/>
      <w:r w:rsidRPr="00AB1673">
        <w:rPr>
          <w:rStyle w:val="Heading1Char"/>
          <w:rFonts w:asciiTheme="minorHAnsi" w:hAnsiTheme="minorHAnsi" w:cstheme="minorHAnsi"/>
          <w:b/>
        </w:rPr>
        <w:t>Key speakers</w:t>
      </w:r>
      <w:r w:rsidR="00E64EF9" w:rsidRPr="00AB1673">
        <w:rPr>
          <w:rStyle w:val="Heading1Char"/>
          <w:rFonts w:asciiTheme="minorHAnsi" w:hAnsiTheme="minorHAnsi" w:cstheme="minorHAnsi"/>
          <w:b/>
        </w:rPr>
        <w:t>:</w:t>
      </w:r>
    </w:p>
    <w:p w14:paraId="674A1925" w14:textId="7F6081AD" w:rsidR="00BB3AFE" w:rsidRPr="00666527" w:rsidRDefault="00BD1AA9" w:rsidP="00BD1AA9">
      <w:pPr>
        <w:pStyle w:val="ListParagraph"/>
        <w:rPr>
          <w:rFonts w:cstheme="minorHAnsi"/>
        </w:rPr>
      </w:pPr>
      <w:r w:rsidRPr="00666527">
        <w:rPr>
          <w:rFonts w:cstheme="minorHAnsi"/>
          <w:b/>
        </w:rPr>
        <w:t>Names TBC</w:t>
      </w:r>
    </w:p>
    <w:sectPr w:rsidR="00BB3AFE" w:rsidRPr="00666527" w:rsidSect="00E81F5B">
      <w:headerReference w:type="default" r:id="rId18"/>
      <w:footerReference w:type="default" r:id="rId19"/>
      <w:pgSz w:w="11906" w:h="16838"/>
      <w:pgMar w:top="1296" w:right="1138" w:bottom="100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A2E3A" w14:textId="77777777" w:rsidR="00E35BC7" w:rsidRDefault="00E35BC7" w:rsidP="00E64EF9">
      <w:pPr>
        <w:spacing w:after="0" w:line="240" w:lineRule="auto"/>
      </w:pPr>
      <w:r>
        <w:separator/>
      </w:r>
    </w:p>
  </w:endnote>
  <w:endnote w:type="continuationSeparator" w:id="0">
    <w:p w14:paraId="74C65450" w14:textId="77777777" w:rsidR="00E35BC7" w:rsidRDefault="00E35BC7" w:rsidP="00E6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359042"/>
      <w:docPartObj>
        <w:docPartGallery w:val="Page Numbers (Bottom of Page)"/>
        <w:docPartUnique/>
      </w:docPartObj>
    </w:sdtPr>
    <w:sdtEndPr>
      <w:rPr>
        <w:noProof/>
        <w:sz w:val="20"/>
        <w:szCs w:val="20"/>
      </w:rPr>
    </w:sdtEndPr>
    <w:sdtContent>
      <w:p w14:paraId="67B278A5" w14:textId="72BE16F1" w:rsidR="001B6C4A" w:rsidRPr="001B6C4A" w:rsidRDefault="001B6C4A" w:rsidP="001B6C4A">
        <w:pPr>
          <w:pStyle w:val="Footer"/>
          <w:jc w:val="center"/>
          <w:rPr>
            <w:sz w:val="20"/>
            <w:szCs w:val="20"/>
          </w:rPr>
        </w:pPr>
        <w:r w:rsidRPr="001B6C4A">
          <w:rPr>
            <w:sz w:val="20"/>
            <w:szCs w:val="20"/>
          </w:rPr>
          <w:fldChar w:fldCharType="begin"/>
        </w:r>
        <w:r w:rsidRPr="001B6C4A">
          <w:rPr>
            <w:sz w:val="20"/>
            <w:szCs w:val="20"/>
          </w:rPr>
          <w:instrText xml:space="preserve"> PAGE   \* MERGEFORMAT </w:instrText>
        </w:r>
        <w:r w:rsidRPr="001B6C4A">
          <w:rPr>
            <w:sz w:val="20"/>
            <w:szCs w:val="20"/>
          </w:rPr>
          <w:fldChar w:fldCharType="separate"/>
        </w:r>
        <w:r w:rsidR="00A83784">
          <w:rPr>
            <w:noProof/>
            <w:sz w:val="20"/>
            <w:szCs w:val="20"/>
          </w:rPr>
          <w:t>3</w:t>
        </w:r>
        <w:r w:rsidRPr="001B6C4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0E483" w14:textId="77777777" w:rsidR="00E35BC7" w:rsidRDefault="00E35BC7" w:rsidP="00E64EF9">
      <w:pPr>
        <w:spacing w:after="0" w:line="240" w:lineRule="auto"/>
      </w:pPr>
      <w:r>
        <w:separator/>
      </w:r>
    </w:p>
  </w:footnote>
  <w:footnote w:type="continuationSeparator" w:id="0">
    <w:p w14:paraId="41509D24" w14:textId="77777777" w:rsidR="00E35BC7" w:rsidRDefault="00E35BC7" w:rsidP="00E64EF9">
      <w:pPr>
        <w:spacing w:after="0" w:line="240" w:lineRule="auto"/>
      </w:pPr>
      <w:r>
        <w:continuationSeparator/>
      </w:r>
    </w:p>
  </w:footnote>
  <w:footnote w:id="1">
    <w:p w14:paraId="1ECCB324" w14:textId="56C1228E" w:rsidR="00EE1640" w:rsidRPr="00EE1640" w:rsidRDefault="00EE1640" w:rsidP="00AB1673">
      <w:pPr>
        <w:pStyle w:val="FootnoteText"/>
        <w:rPr>
          <w:sz w:val="18"/>
          <w:szCs w:val="18"/>
        </w:rPr>
      </w:pPr>
      <w:r w:rsidRPr="00EE1640">
        <w:rPr>
          <w:rStyle w:val="FootnoteReference"/>
          <w:sz w:val="18"/>
          <w:szCs w:val="18"/>
        </w:rPr>
        <w:footnoteRef/>
      </w:r>
      <w:r w:rsidRPr="00EE1640">
        <w:rPr>
          <w:sz w:val="18"/>
          <w:szCs w:val="18"/>
        </w:rPr>
        <w:t xml:space="preserve"> ILO-Gallup, Towards a Better Future for Women and Work: Voices of Women and Men, 2017.  </w:t>
      </w:r>
    </w:p>
  </w:footnote>
  <w:footnote w:id="2">
    <w:p w14:paraId="74D87316" w14:textId="4A7A6B70" w:rsidR="00B674EF" w:rsidRPr="00EE2C16" w:rsidRDefault="00B674EF" w:rsidP="00AB1673">
      <w:pPr>
        <w:pStyle w:val="FootnoteText"/>
        <w:rPr>
          <w:sz w:val="18"/>
          <w:szCs w:val="18"/>
        </w:rPr>
      </w:pPr>
      <w:r w:rsidRPr="00EE2C16">
        <w:rPr>
          <w:rStyle w:val="FootnoteReference"/>
          <w:sz w:val="18"/>
          <w:szCs w:val="18"/>
        </w:rPr>
        <w:footnoteRef/>
      </w:r>
      <w:r w:rsidRPr="00EE2C16">
        <w:rPr>
          <w:sz w:val="18"/>
          <w:szCs w:val="18"/>
        </w:rPr>
        <w:t xml:space="preserve"> </w:t>
      </w:r>
      <w:hyperlink r:id="rId1" w:history="1">
        <w:r w:rsidRPr="00EE2C16">
          <w:rPr>
            <w:rStyle w:val="Hyperlink"/>
            <w:sz w:val="18"/>
            <w:szCs w:val="18"/>
          </w:rPr>
          <w:t>http://www.worldbank.org/en/region/eca/brief/gender</w:t>
        </w:r>
      </w:hyperlink>
      <w:r w:rsidRPr="00EE2C16">
        <w:rPr>
          <w:sz w:val="18"/>
          <w:szCs w:val="18"/>
        </w:rPr>
        <w:t xml:space="preserve">. </w:t>
      </w:r>
    </w:p>
  </w:footnote>
  <w:footnote w:id="3">
    <w:p w14:paraId="5841E180" w14:textId="5C3EAE94" w:rsidR="005B6BEF" w:rsidRPr="005B6BEF" w:rsidRDefault="005B6BEF" w:rsidP="00AB1673">
      <w:pPr>
        <w:pStyle w:val="FootnoteText"/>
        <w:rPr>
          <w:rStyle w:val="Hyperlink"/>
          <w:sz w:val="18"/>
          <w:szCs w:val="18"/>
        </w:rPr>
      </w:pPr>
      <w:r>
        <w:rPr>
          <w:rStyle w:val="FootnoteReference"/>
        </w:rPr>
        <w:footnoteRef/>
      </w:r>
      <w:r>
        <w:t xml:space="preserve"> </w:t>
      </w:r>
      <w:r w:rsidR="00BA4A39" w:rsidRPr="00BA4A39">
        <w:rPr>
          <w:sz w:val="18"/>
          <w:szCs w:val="18"/>
        </w:rPr>
        <w:t>World bank, “Opportunities for Men and Women: Emerging Europe and Central Asia”,</w:t>
      </w:r>
      <w:r w:rsidR="005873F6" w:rsidRPr="005873F6">
        <w:rPr>
          <w:sz w:val="18"/>
          <w:szCs w:val="18"/>
        </w:rPr>
        <w:t xml:space="preserve"> 2012, page 52. Available at - </w:t>
      </w:r>
      <w:hyperlink r:id="rId2" w:history="1">
        <w:r w:rsidR="005873F6" w:rsidRPr="00FF5980">
          <w:rPr>
            <w:rStyle w:val="Hyperlink"/>
            <w:sz w:val="18"/>
            <w:szCs w:val="18"/>
          </w:rPr>
          <w:t>http://siteresources.worldbank.org/ECAEXT/Resources/258598-1322580725430/WB_genderReportFINAL.pdf</w:t>
        </w:r>
      </w:hyperlink>
      <w:r w:rsidRPr="005B6BEF">
        <w:rPr>
          <w:rStyle w:val="Hyperlink"/>
          <w:sz w:val="18"/>
          <w:szCs w:val="18"/>
        </w:rPr>
        <w:t xml:space="preserve"> </w:t>
      </w:r>
    </w:p>
  </w:footnote>
  <w:footnote w:id="4">
    <w:p w14:paraId="4D64819E" w14:textId="25C33C2C" w:rsidR="005834C9" w:rsidRPr="005834C9" w:rsidRDefault="005834C9" w:rsidP="00AB1673">
      <w:pPr>
        <w:pStyle w:val="FootnoteText"/>
        <w:rPr>
          <w:sz w:val="18"/>
          <w:szCs w:val="18"/>
        </w:rPr>
      </w:pPr>
      <w:r>
        <w:rPr>
          <w:rStyle w:val="FootnoteReference"/>
        </w:rPr>
        <w:footnoteRef/>
      </w:r>
      <w:r>
        <w:rPr>
          <w:sz w:val="18"/>
          <w:szCs w:val="18"/>
        </w:rPr>
        <w:t xml:space="preserve"> </w:t>
      </w:r>
      <w:r w:rsidRPr="005834C9">
        <w:rPr>
          <w:sz w:val="18"/>
          <w:szCs w:val="18"/>
        </w:rPr>
        <w:t>ILO, UN WOMEN AND OECD’S</w:t>
      </w:r>
      <w:r>
        <w:rPr>
          <w:sz w:val="18"/>
          <w:szCs w:val="18"/>
        </w:rPr>
        <w:t xml:space="preserve"> Vision for the Equal Pay International Coalition, page 3.</w:t>
      </w:r>
    </w:p>
  </w:footnote>
  <w:footnote w:id="5">
    <w:p w14:paraId="45E2B140" w14:textId="1CCA14A0" w:rsidR="00890B67" w:rsidRDefault="00890B67" w:rsidP="00AB1673">
      <w:pPr>
        <w:pStyle w:val="FootnoteText"/>
      </w:pPr>
      <w:r>
        <w:rPr>
          <w:rStyle w:val="FootnoteReference"/>
        </w:rPr>
        <w:footnoteRef/>
      </w:r>
      <w:r>
        <w:t xml:space="preserve"> </w:t>
      </w:r>
      <w:hyperlink r:id="rId3" w:history="1">
        <w:r w:rsidRPr="00890B67">
          <w:rPr>
            <w:rStyle w:val="Hyperlink"/>
            <w:sz w:val="18"/>
            <w:szCs w:val="18"/>
          </w:rPr>
          <w:t>https://sustainabledevelopment.un.org/partnership/?p=26566</w:t>
        </w:r>
      </w:hyperlink>
      <w:r w:rsidRPr="00890B67">
        <w:rPr>
          <w:sz w:val="18"/>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1936" w14:textId="6DD045D5" w:rsidR="00E46BA1" w:rsidRDefault="00E81F5B">
    <w:pPr>
      <w:pStyle w:val="Header"/>
    </w:pPr>
    <w:r w:rsidRPr="00635163">
      <w:rPr>
        <w:noProof/>
        <w:lang w:eastAsia="zh-CN"/>
      </w:rPr>
      <w:drawing>
        <wp:anchor distT="0" distB="0" distL="114300" distR="114300" simplePos="0" relativeHeight="251665408" behindDoc="0" locked="0" layoutInCell="1" allowOverlap="1" wp14:anchorId="33938C4D" wp14:editId="01BEF8F2">
          <wp:simplePos x="0" y="0"/>
          <wp:positionH relativeFrom="margin">
            <wp:posOffset>5487101</wp:posOffset>
          </wp:positionH>
          <wp:positionV relativeFrom="paragraph">
            <wp:posOffset>-359599</wp:posOffset>
          </wp:positionV>
          <wp:extent cx="621684" cy="621684"/>
          <wp:effectExtent l="0" t="0" r="6985"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4070" cy="624070"/>
                  </a:xfrm>
                  <a:prstGeom prst="rect">
                    <a:avLst/>
                  </a:prstGeom>
                </pic:spPr>
              </pic:pic>
            </a:graphicData>
          </a:graphic>
          <wp14:sizeRelH relativeFrom="page">
            <wp14:pctWidth>0</wp14:pctWidth>
          </wp14:sizeRelH>
          <wp14:sizeRelV relativeFrom="page">
            <wp14:pctHeight>0</wp14:pctHeight>
          </wp14:sizeRelV>
        </wp:anchor>
      </w:drawing>
    </w:r>
    <w:r w:rsidRPr="00635163">
      <w:rPr>
        <w:noProof/>
        <w:lang w:eastAsia="zh-CN"/>
      </w:rPr>
      <w:drawing>
        <wp:anchor distT="0" distB="0" distL="114300" distR="114300" simplePos="0" relativeHeight="251664384" behindDoc="0" locked="0" layoutInCell="1" allowOverlap="1" wp14:anchorId="7CA7C0C3" wp14:editId="412CF316">
          <wp:simplePos x="0" y="0"/>
          <wp:positionH relativeFrom="column">
            <wp:posOffset>4668236</wp:posOffset>
          </wp:positionH>
          <wp:positionV relativeFrom="paragraph">
            <wp:posOffset>-373247</wp:posOffset>
          </wp:positionV>
          <wp:extent cx="620778" cy="627111"/>
          <wp:effectExtent l="0" t="0" r="8255"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27148" cy="633546"/>
                  </a:xfrm>
                  <a:prstGeom prst="rect">
                    <a:avLst/>
                  </a:prstGeom>
                </pic:spPr>
              </pic:pic>
            </a:graphicData>
          </a:graphic>
          <wp14:sizeRelH relativeFrom="page">
            <wp14:pctWidth>0</wp14:pctWidth>
          </wp14:sizeRelH>
          <wp14:sizeRelV relativeFrom="page">
            <wp14:pctHeight>0</wp14:pctHeight>
          </wp14:sizeRelV>
        </wp:anchor>
      </w:drawing>
    </w:r>
    <w:r w:rsidRPr="00635163">
      <w:rPr>
        <w:noProof/>
        <w:lang w:eastAsia="zh-CN"/>
      </w:rPr>
      <w:drawing>
        <wp:anchor distT="0" distB="0" distL="114300" distR="114300" simplePos="0" relativeHeight="251663360" behindDoc="0" locked="0" layoutInCell="1" allowOverlap="1" wp14:anchorId="00B5FD00" wp14:editId="3E7C2F7C">
          <wp:simplePos x="0" y="0"/>
          <wp:positionH relativeFrom="margin">
            <wp:posOffset>3828499</wp:posOffset>
          </wp:positionH>
          <wp:positionV relativeFrom="paragraph">
            <wp:posOffset>-359600</wp:posOffset>
          </wp:positionV>
          <wp:extent cx="620974" cy="620974"/>
          <wp:effectExtent l="0" t="0" r="8255" b="8255"/>
          <wp:wrapNone/>
          <wp:docPr id="1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_SDG goals_icons-individual-rgb-05.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26354" cy="626354"/>
                  </a:xfrm>
                  <a:prstGeom prst="rect">
                    <a:avLst/>
                  </a:prstGeom>
                </pic:spPr>
              </pic:pic>
            </a:graphicData>
          </a:graphic>
          <wp14:sizeRelH relativeFrom="margin">
            <wp14:pctWidth>0</wp14:pctWidth>
          </wp14:sizeRelH>
          <wp14:sizeRelV relativeFrom="margin">
            <wp14:pctHeight>0</wp14:pctHeight>
          </wp14:sizeRelV>
        </wp:anchor>
      </w:drawing>
    </w:r>
    <w:r w:rsidR="00E46BA1" w:rsidRPr="008D4CD0">
      <w:rPr>
        <w:rFonts w:ascii="Calibri" w:hAnsi="Calibri" w:cs="Calibri"/>
        <w:b/>
        <w:noProof/>
        <w:color w:val="FFFFFF" w:themeColor="background1"/>
        <w:sz w:val="32"/>
        <w:szCs w:val="32"/>
        <w:lang w:eastAsia="zh-CN"/>
      </w:rPr>
      <mc:AlternateContent>
        <mc:Choice Requires="wps">
          <w:drawing>
            <wp:anchor distT="0" distB="0" distL="114300" distR="114300" simplePos="0" relativeHeight="251661312" behindDoc="1" locked="0" layoutInCell="1" allowOverlap="1" wp14:anchorId="674A1937" wp14:editId="0361094A">
              <wp:simplePos x="0" y="0"/>
              <wp:positionH relativeFrom="page">
                <wp:align>right</wp:align>
              </wp:positionH>
              <wp:positionV relativeFrom="page">
                <wp:posOffset>-65903</wp:posOffset>
              </wp:positionV>
              <wp:extent cx="7858897" cy="518984"/>
              <wp:effectExtent l="0" t="0" r="8890" b="0"/>
              <wp:wrapNone/>
              <wp:docPr id="8" name="Rettangolo 8"/>
              <wp:cNvGraphicFramePr/>
              <a:graphic xmlns:a="http://schemas.openxmlformats.org/drawingml/2006/main">
                <a:graphicData uri="http://schemas.microsoft.com/office/word/2010/wordprocessingShape">
                  <wps:wsp>
                    <wps:cNvSpPr/>
                    <wps:spPr>
                      <a:xfrm>
                        <a:off x="0" y="0"/>
                        <a:ext cx="7858897" cy="518984"/>
                      </a:xfrm>
                      <a:prstGeom prst="rect">
                        <a:avLst/>
                      </a:prstGeom>
                      <a:solidFill>
                        <a:srgbClr val="0081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A5779" id="Rettangolo 8" o:spid="_x0000_s1026" style="position:absolute;margin-left:567.6pt;margin-top:-5.2pt;width:618.8pt;height:40.8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" fillcolor="#0081c6"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E244A"/>
    <w:multiLevelType w:val="hybridMultilevel"/>
    <w:tmpl w:val="2F0C4E72"/>
    <w:lvl w:ilvl="0" w:tplc="11C89F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F1484A"/>
    <w:multiLevelType w:val="hybridMultilevel"/>
    <w:tmpl w:val="3D66C3B0"/>
    <w:lvl w:ilvl="0" w:tplc="2284677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7C65FD"/>
    <w:multiLevelType w:val="hybridMultilevel"/>
    <w:tmpl w:val="C802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C0DF1"/>
    <w:multiLevelType w:val="hybridMultilevel"/>
    <w:tmpl w:val="4798F15E"/>
    <w:lvl w:ilvl="0" w:tplc="EB8E2D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8596A"/>
    <w:multiLevelType w:val="hybridMultilevel"/>
    <w:tmpl w:val="E0AC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FE"/>
    <w:rsid w:val="00030FA1"/>
    <w:rsid w:val="00047CC5"/>
    <w:rsid w:val="0006655D"/>
    <w:rsid w:val="000717AA"/>
    <w:rsid w:val="000758B1"/>
    <w:rsid w:val="000B4AE5"/>
    <w:rsid w:val="000B6088"/>
    <w:rsid w:val="000B72DF"/>
    <w:rsid w:val="000D37BD"/>
    <w:rsid w:val="00112C55"/>
    <w:rsid w:val="001164B0"/>
    <w:rsid w:val="00116D0F"/>
    <w:rsid w:val="00116E1D"/>
    <w:rsid w:val="00123062"/>
    <w:rsid w:val="00133E0F"/>
    <w:rsid w:val="001662A1"/>
    <w:rsid w:val="001B6C4A"/>
    <w:rsid w:val="001C75D3"/>
    <w:rsid w:val="001F3433"/>
    <w:rsid w:val="00201158"/>
    <w:rsid w:val="002024F3"/>
    <w:rsid w:val="00225CB6"/>
    <w:rsid w:val="00227325"/>
    <w:rsid w:val="00234D24"/>
    <w:rsid w:val="0025136D"/>
    <w:rsid w:val="00262890"/>
    <w:rsid w:val="002732F9"/>
    <w:rsid w:val="002961DA"/>
    <w:rsid w:val="002A38A0"/>
    <w:rsid w:val="002D69ED"/>
    <w:rsid w:val="002E7083"/>
    <w:rsid w:val="002E7D0E"/>
    <w:rsid w:val="00320818"/>
    <w:rsid w:val="003335A0"/>
    <w:rsid w:val="003929D5"/>
    <w:rsid w:val="00392D46"/>
    <w:rsid w:val="00394BAC"/>
    <w:rsid w:val="003A1428"/>
    <w:rsid w:val="003A1C80"/>
    <w:rsid w:val="003C1309"/>
    <w:rsid w:val="003C3502"/>
    <w:rsid w:val="003D2FBA"/>
    <w:rsid w:val="004267E6"/>
    <w:rsid w:val="0044256E"/>
    <w:rsid w:val="00461619"/>
    <w:rsid w:val="00477CD6"/>
    <w:rsid w:val="004E72F5"/>
    <w:rsid w:val="004F226B"/>
    <w:rsid w:val="00503863"/>
    <w:rsid w:val="00515E98"/>
    <w:rsid w:val="00536E91"/>
    <w:rsid w:val="0055052B"/>
    <w:rsid w:val="005604A4"/>
    <w:rsid w:val="005719B0"/>
    <w:rsid w:val="00573EA8"/>
    <w:rsid w:val="00574997"/>
    <w:rsid w:val="005834C9"/>
    <w:rsid w:val="005873F6"/>
    <w:rsid w:val="005952E9"/>
    <w:rsid w:val="00596B90"/>
    <w:rsid w:val="00596EB8"/>
    <w:rsid w:val="005A796B"/>
    <w:rsid w:val="005B6BEF"/>
    <w:rsid w:val="005C23F2"/>
    <w:rsid w:val="005D3238"/>
    <w:rsid w:val="005F12F5"/>
    <w:rsid w:val="005F228D"/>
    <w:rsid w:val="005F6897"/>
    <w:rsid w:val="00613AFD"/>
    <w:rsid w:val="00624DA9"/>
    <w:rsid w:val="00635163"/>
    <w:rsid w:val="0065649D"/>
    <w:rsid w:val="0066065F"/>
    <w:rsid w:val="006656DC"/>
    <w:rsid w:val="00666527"/>
    <w:rsid w:val="00674A0E"/>
    <w:rsid w:val="00674C45"/>
    <w:rsid w:val="0069483B"/>
    <w:rsid w:val="006A14A5"/>
    <w:rsid w:val="006B7110"/>
    <w:rsid w:val="006D7DF4"/>
    <w:rsid w:val="006E7DA5"/>
    <w:rsid w:val="007061B0"/>
    <w:rsid w:val="00714D53"/>
    <w:rsid w:val="00734FE9"/>
    <w:rsid w:val="007722CC"/>
    <w:rsid w:val="00786F4D"/>
    <w:rsid w:val="007B0F72"/>
    <w:rsid w:val="007F6477"/>
    <w:rsid w:val="00802098"/>
    <w:rsid w:val="00804CAF"/>
    <w:rsid w:val="0081268C"/>
    <w:rsid w:val="00816913"/>
    <w:rsid w:val="008243F1"/>
    <w:rsid w:val="00832104"/>
    <w:rsid w:val="0083793D"/>
    <w:rsid w:val="00855B21"/>
    <w:rsid w:val="0086432F"/>
    <w:rsid w:val="00872CE0"/>
    <w:rsid w:val="00890B67"/>
    <w:rsid w:val="008C5EED"/>
    <w:rsid w:val="008D4CD0"/>
    <w:rsid w:val="009128A6"/>
    <w:rsid w:val="00924D58"/>
    <w:rsid w:val="0092658E"/>
    <w:rsid w:val="00960533"/>
    <w:rsid w:val="009611BF"/>
    <w:rsid w:val="00961C72"/>
    <w:rsid w:val="009852C5"/>
    <w:rsid w:val="009974D9"/>
    <w:rsid w:val="00A352F4"/>
    <w:rsid w:val="00A55884"/>
    <w:rsid w:val="00A81D73"/>
    <w:rsid w:val="00A83784"/>
    <w:rsid w:val="00AA4D77"/>
    <w:rsid w:val="00AB1673"/>
    <w:rsid w:val="00AB3BD8"/>
    <w:rsid w:val="00AC530C"/>
    <w:rsid w:val="00AD0B29"/>
    <w:rsid w:val="00AF09AA"/>
    <w:rsid w:val="00AF2233"/>
    <w:rsid w:val="00B15019"/>
    <w:rsid w:val="00B4482E"/>
    <w:rsid w:val="00B46262"/>
    <w:rsid w:val="00B674EF"/>
    <w:rsid w:val="00B716C7"/>
    <w:rsid w:val="00B730D4"/>
    <w:rsid w:val="00B81D22"/>
    <w:rsid w:val="00B96DAB"/>
    <w:rsid w:val="00BA4A39"/>
    <w:rsid w:val="00BB3AFE"/>
    <w:rsid w:val="00BC2256"/>
    <w:rsid w:val="00BD1AA9"/>
    <w:rsid w:val="00C11676"/>
    <w:rsid w:val="00C215C7"/>
    <w:rsid w:val="00C27774"/>
    <w:rsid w:val="00C348E5"/>
    <w:rsid w:val="00C67A92"/>
    <w:rsid w:val="00C83610"/>
    <w:rsid w:val="00C86B90"/>
    <w:rsid w:val="00CA734F"/>
    <w:rsid w:val="00CC08D6"/>
    <w:rsid w:val="00D04823"/>
    <w:rsid w:val="00D10DD4"/>
    <w:rsid w:val="00D15188"/>
    <w:rsid w:val="00D403F0"/>
    <w:rsid w:val="00D4394B"/>
    <w:rsid w:val="00D621CD"/>
    <w:rsid w:val="00D62BF0"/>
    <w:rsid w:val="00D668F7"/>
    <w:rsid w:val="00D77D27"/>
    <w:rsid w:val="00D92B82"/>
    <w:rsid w:val="00DB5B1D"/>
    <w:rsid w:val="00DF78B8"/>
    <w:rsid w:val="00E15B85"/>
    <w:rsid w:val="00E21392"/>
    <w:rsid w:val="00E35BC7"/>
    <w:rsid w:val="00E46BA1"/>
    <w:rsid w:val="00E61B13"/>
    <w:rsid w:val="00E63122"/>
    <w:rsid w:val="00E64EF9"/>
    <w:rsid w:val="00E81F5B"/>
    <w:rsid w:val="00EC7CBB"/>
    <w:rsid w:val="00ED1BF9"/>
    <w:rsid w:val="00ED31D1"/>
    <w:rsid w:val="00EE1640"/>
    <w:rsid w:val="00EE2C16"/>
    <w:rsid w:val="00F157C5"/>
    <w:rsid w:val="00F46B74"/>
    <w:rsid w:val="00F61F50"/>
    <w:rsid w:val="00F66061"/>
    <w:rsid w:val="00F7373D"/>
    <w:rsid w:val="00F86F70"/>
    <w:rsid w:val="00FB0D88"/>
    <w:rsid w:val="00FD70ED"/>
    <w:rsid w:val="00FF7DFF"/>
  </w:rsids>
  <m:mathPr>
    <m:mathFont m:val="Cambria Math"/>
    <m:brkBin m:val="before"/>
    <m:brkBinSub m:val="--"/>
    <m:smallFrac m:val="0"/>
    <m:dispDef/>
    <m:lMargin m:val="0"/>
    <m:rMargin m:val="0"/>
    <m:defJc m:val="centerGroup"/>
    <m:wrapIndent m:val="1440"/>
    <m:intLim m:val="subSup"/>
    <m:naryLim m:val="undOvr"/>
  </m:mathPr>
  <w:themeFontLang w:val="it-IT"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A18F5"/>
  <w15:chartTrackingRefBased/>
  <w15:docId w15:val="{3BC51B9D-0262-4927-9A95-176FB761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AFE"/>
    <w:rPr>
      <w:lang w:val="en-US"/>
    </w:rPr>
  </w:style>
  <w:style w:type="paragraph" w:styleId="Heading1">
    <w:name w:val="heading 1"/>
    <w:basedOn w:val="Normal"/>
    <w:next w:val="Normal"/>
    <w:link w:val="Heading1Char"/>
    <w:uiPriority w:val="9"/>
    <w:qFormat/>
    <w:rsid w:val="00E64E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4E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0F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EF9"/>
    <w:pPr>
      <w:ind w:left="720"/>
      <w:contextualSpacing/>
    </w:pPr>
  </w:style>
  <w:style w:type="paragraph" w:styleId="FootnoteText">
    <w:name w:val="footnote text"/>
    <w:basedOn w:val="Normal"/>
    <w:link w:val="FootnoteTextChar"/>
    <w:uiPriority w:val="99"/>
    <w:semiHidden/>
    <w:unhideWhenUsed/>
    <w:rsid w:val="00E64E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EF9"/>
    <w:rPr>
      <w:sz w:val="20"/>
      <w:szCs w:val="20"/>
      <w:lang w:val="en-US"/>
    </w:rPr>
  </w:style>
  <w:style w:type="character" w:styleId="FootnoteReference">
    <w:name w:val="footnote reference"/>
    <w:basedOn w:val="DefaultParagraphFont"/>
    <w:uiPriority w:val="99"/>
    <w:semiHidden/>
    <w:unhideWhenUsed/>
    <w:rsid w:val="00E64EF9"/>
    <w:rPr>
      <w:vertAlign w:val="superscript"/>
    </w:rPr>
  </w:style>
  <w:style w:type="paragraph" w:customStyle="1" w:styleId="Default">
    <w:name w:val="Default"/>
    <w:rsid w:val="00E64EF9"/>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1Char">
    <w:name w:val="Heading 1 Char"/>
    <w:basedOn w:val="DefaultParagraphFont"/>
    <w:link w:val="Heading1"/>
    <w:uiPriority w:val="9"/>
    <w:rsid w:val="00E64EF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64EF9"/>
    <w:rPr>
      <w:rFonts w:asciiTheme="majorHAnsi" w:eastAsiaTheme="majorEastAsia" w:hAnsiTheme="majorHAnsi" w:cstheme="majorBidi"/>
      <w:color w:val="2F5496" w:themeColor="accent1" w:themeShade="BF"/>
      <w:sz w:val="26"/>
      <w:szCs w:val="26"/>
      <w:lang w:val="en-US"/>
    </w:rPr>
  </w:style>
  <w:style w:type="character" w:customStyle="1" w:styleId="tribe-event-date-start">
    <w:name w:val="tribe-event-date-start"/>
    <w:basedOn w:val="DefaultParagraphFont"/>
    <w:rsid w:val="00C86B90"/>
  </w:style>
  <w:style w:type="character" w:customStyle="1" w:styleId="tribe-event-date-end">
    <w:name w:val="tribe-event-date-end"/>
    <w:basedOn w:val="DefaultParagraphFont"/>
    <w:rsid w:val="00C86B90"/>
  </w:style>
  <w:style w:type="table" w:styleId="TableGrid">
    <w:name w:val="Table Grid"/>
    <w:basedOn w:val="TableNormal"/>
    <w:uiPriority w:val="39"/>
    <w:rsid w:val="00262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26289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262890"/>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2890"/>
    <w:rPr>
      <w:lang w:val="en-US"/>
    </w:rPr>
  </w:style>
  <w:style w:type="paragraph" w:styleId="Footer">
    <w:name w:val="footer"/>
    <w:basedOn w:val="Normal"/>
    <w:link w:val="FooterChar"/>
    <w:uiPriority w:val="99"/>
    <w:unhideWhenUsed/>
    <w:rsid w:val="00262890"/>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2890"/>
    <w:rPr>
      <w:lang w:val="en-US"/>
    </w:rPr>
  </w:style>
  <w:style w:type="character" w:customStyle="1" w:styleId="Heading3Char">
    <w:name w:val="Heading 3 Char"/>
    <w:basedOn w:val="DefaultParagraphFont"/>
    <w:link w:val="Heading3"/>
    <w:uiPriority w:val="9"/>
    <w:rsid w:val="00030FA1"/>
    <w:rPr>
      <w:rFonts w:asciiTheme="majorHAnsi" w:eastAsiaTheme="majorEastAsia" w:hAnsiTheme="majorHAnsi" w:cstheme="majorBidi"/>
      <w:color w:val="1F3763" w:themeColor="accent1" w:themeShade="7F"/>
      <w:sz w:val="24"/>
      <w:szCs w:val="24"/>
      <w:lang w:val="en-US"/>
    </w:rPr>
  </w:style>
  <w:style w:type="character" w:styleId="Hyperlink">
    <w:name w:val="Hyperlink"/>
    <w:basedOn w:val="DefaultParagraphFont"/>
    <w:uiPriority w:val="99"/>
    <w:unhideWhenUsed/>
    <w:rsid w:val="003C3502"/>
    <w:rPr>
      <w:color w:val="0563C1" w:themeColor="hyperlink"/>
      <w:u w:val="single"/>
    </w:rPr>
  </w:style>
  <w:style w:type="character" w:customStyle="1" w:styleId="UnresolvedMention1">
    <w:name w:val="Unresolved Mention1"/>
    <w:basedOn w:val="DefaultParagraphFont"/>
    <w:uiPriority w:val="99"/>
    <w:semiHidden/>
    <w:unhideWhenUsed/>
    <w:rsid w:val="003C3502"/>
    <w:rPr>
      <w:color w:val="808080"/>
      <w:shd w:val="clear" w:color="auto" w:fill="E6E6E6"/>
    </w:rPr>
  </w:style>
  <w:style w:type="character" w:styleId="FollowedHyperlink">
    <w:name w:val="FollowedHyperlink"/>
    <w:basedOn w:val="DefaultParagraphFont"/>
    <w:uiPriority w:val="99"/>
    <w:semiHidden/>
    <w:unhideWhenUsed/>
    <w:rsid w:val="003C1309"/>
    <w:rPr>
      <w:color w:val="954F72" w:themeColor="followedHyperlink"/>
      <w:u w:val="single"/>
    </w:rPr>
  </w:style>
  <w:style w:type="paragraph" w:customStyle="1" w:styleId="bodytext">
    <w:name w:val="bodytext"/>
    <w:basedOn w:val="Normal"/>
    <w:rsid w:val="001662A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3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674EF"/>
    <w:rPr>
      <w:color w:val="605E5C"/>
      <w:shd w:val="clear" w:color="auto" w:fill="E1DFDD"/>
    </w:rPr>
  </w:style>
  <w:style w:type="character" w:styleId="CommentReference">
    <w:name w:val="annotation reference"/>
    <w:basedOn w:val="DefaultParagraphFont"/>
    <w:uiPriority w:val="99"/>
    <w:semiHidden/>
    <w:unhideWhenUsed/>
    <w:rsid w:val="00F157C5"/>
    <w:rPr>
      <w:sz w:val="16"/>
      <w:szCs w:val="16"/>
    </w:rPr>
  </w:style>
  <w:style w:type="paragraph" w:styleId="CommentText">
    <w:name w:val="annotation text"/>
    <w:basedOn w:val="Normal"/>
    <w:link w:val="CommentTextChar"/>
    <w:uiPriority w:val="99"/>
    <w:semiHidden/>
    <w:unhideWhenUsed/>
    <w:rsid w:val="00F157C5"/>
    <w:pPr>
      <w:spacing w:line="240" w:lineRule="auto"/>
    </w:pPr>
    <w:rPr>
      <w:sz w:val="20"/>
      <w:szCs w:val="20"/>
    </w:rPr>
  </w:style>
  <w:style w:type="character" w:customStyle="1" w:styleId="CommentTextChar">
    <w:name w:val="Comment Text Char"/>
    <w:basedOn w:val="DefaultParagraphFont"/>
    <w:link w:val="CommentText"/>
    <w:uiPriority w:val="99"/>
    <w:semiHidden/>
    <w:rsid w:val="00F157C5"/>
    <w:rPr>
      <w:sz w:val="20"/>
      <w:szCs w:val="20"/>
      <w:lang w:val="en-US"/>
    </w:rPr>
  </w:style>
  <w:style w:type="paragraph" w:styleId="CommentSubject">
    <w:name w:val="annotation subject"/>
    <w:basedOn w:val="CommentText"/>
    <w:next w:val="CommentText"/>
    <w:link w:val="CommentSubjectChar"/>
    <w:uiPriority w:val="99"/>
    <w:semiHidden/>
    <w:unhideWhenUsed/>
    <w:rsid w:val="00F157C5"/>
    <w:rPr>
      <w:b/>
      <w:bCs/>
    </w:rPr>
  </w:style>
  <w:style w:type="character" w:customStyle="1" w:styleId="CommentSubjectChar">
    <w:name w:val="Comment Subject Char"/>
    <w:basedOn w:val="CommentTextChar"/>
    <w:link w:val="CommentSubject"/>
    <w:uiPriority w:val="99"/>
    <w:semiHidden/>
    <w:rsid w:val="00F157C5"/>
    <w:rPr>
      <w:b/>
      <w:bCs/>
      <w:sz w:val="20"/>
      <w:szCs w:val="20"/>
      <w:lang w:val="en-US"/>
    </w:rPr>
  </w:style>
  <w:style w:type="paragraph" w:styleId="BalloonText">
    <w:name w:val="Balloon Text"/>
    <w:basedOn w:val="Normal"/>
    <w:link w:val="BalloonTextChar"/>
    <w:uiPriority w:val="99"/>
    <w:semiHidden/>
    <w:unhideWhenUsed/>
    <w:rsid w:val="00F15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7C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25566">
      <w:bodyDiv w:val="1"/>
      <w:marLeft w:val="0"/>
      <w:marRight w:val="0"/>
      <w:marTop w:val="0"/>
      <w:marBottom w:val="0"/>
      <w:divBdr>
        <w:top w:val="none" w:sz="0" w:space="0" w:color="auto"/>
        <w:left w:val="none" w:sz="0" w:space="0" w:color="auto"/>
        <w:bottom w:val="none" w:sz="0" w:space="0" w:color="auto"/>
        <w:right w:val="none" w:sz="0" w:space="0" w:color="auto"/>
      </w:divBdr>
    </w:div>
    <w:div w:id="383718226">
      <w:bodyDiv w:val="1"/>
      <w:marLeft w:val="0"/>
      <w:marRight w:val="0"/>
      <w:marTop w:val="0"/>
      <w:marBottom w:val="0"/>
      <w:divBdr>
        <w:top w:val="none" w:sz="0" w:space="0" w:color="auto"/>
        <w:left w:val="none" w:sz="0" w:space="0" w:color="auto"/>
        <w:bottom w:val="none" w:sz="0" w:space="0" w:color="auto"/>
        <w:right w:val="none" w:sz="0" w:space="0" w:color="auto"/>
      </w:divBdr>
    </w:div>
    <w:div w:id="927227128">
      <w:bodyDiv w:val="1"/>
      <w:marLeft w:val="0"/>
      <w:marRight w:val="0"/>
      <w:marTop w:val="0"/>
      <w:marBottom w:val="0"/>
      <w:divBdr>
        <w:top w:val="none" w:sz="0" w:space="0" w:color="auto"/>
        <w:left w:val="none" w:sz="0" w:space="0" w:color="auto"/>
        <w:bottom w:val="none" w:sz="0" w:space="0" w:color="auto"/>
        <w:right w:val="none" w:sz="0" w:space="0" w:color="auto"/>
      </w:divBdr>
    </w:div>
    <w:div w:id="1331828790">
      <w:bodyDiv w:val="1"/>
      <w:marLeft w:val="0"/>
      <w:marRight w:val="0"/>
      <w:marTop w:val="0"/>
      <w:marBottom w:val="0"/>
      <w:divBdr>
        <w:top w:val="none" w:sz="0" w:space="0" w:color="auto"/>
        <w:left w:val="none" w:sz="0" w:space="0" w:color="auto"/>
        <w:bottom w:val="none" w:sz="0" w:space="0" w:color="auto"/>
        <w:right w:val="none" w:sz="0" w:space="0" w:color="auto"/>
      </w:divBdr>
    </w:div>
    <w:div w:id="1657995354">
      <w:bodyDiv w:val="1"/>
      <w:marLeft w:val="0"/>
      <w:marRight w:val="0"/>
      <w:marTop w:val="0"/>
      <w:marBottom w:val="0"/>
      <w:divBdr>
        <w:top w:val="none" w:sz="0" w:space="0" w:color="auto"/>
        <w:left w:val="none" w:sz="0" w:space="0" w:color="auto"/>
        <w:bottom w:val="none" w:sz="0" w:space="0" w:color="auto"/>
        <w:right w:val="none" w:sz="0" w:space="0" w:color="auto"/>
      </w:divBdr>
    </w:div>
    <w:div w:id="2001619901">
      <w:bodyDiv w:val="1"/>
      <w:marLeft w:val="0"/>
      <w:marRight w:val="0"/>
      <w:marTop w:val="0"/>
      <w:marBottom w:val="0"/>
      <w:divBdr>
        <w:top w:val="none" w:sz="0" w:space="0" w:color="auto"/>
        <w:left w:val="none" w:sz="0" w:space="0" w:color="auto"/>
        <w:bottom w:val="none" w:sz="0" w:space="0" w:color="auto"/>
        <w:right w:val="none" w:sz="0" w:space="0" w:color="auto"/>
      </w:divBdr>
      <w:divsChild>
        <w:div w:id="2101874619">
          <w:marLeft w:val="0"/>
          <w:marRight w:val="0"/>
          <w:marTop w:val="240"/>
          <w:marBottom w:val="360"/>
          <w:divBdr>
            <w:top w:val="none" w:sz="0" w:space="0" w:color="auto"/>
            <w:left w:val="none" w:sz="0" w:space="0" w:color="auto"/>
            <w:bottom w:val="none" w:sz="0" w:space="0" w:color="auto"/>
            <w:right w:val="none" w:sz="0" w:space="0" w:color="auto"/>
          </w:divBdr>
        </w:div>
      </w:divsChild>
    </w:div>
    <w:div w:id="20324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sustainabledevelopment.un.org/partnership/?p=26566" TargetMode="External"/><Relationship Id="rId2" Type="http://schemas.openxmlformats.org/officeDocument/2006/relationships/hyperlink" Target="http://siteresources.worldbank.org/ECAEXT/Resources/258598-1322580725430/WB_genderReportFINAL.pdf" TargetMode="External"/><Relationship Id="rId1" Type="http://schemas.openxmlformats.org/officeDocument/2006/relationships/hyperlink" Target="http://www.worldbank.org/en/region/eca/brief/gen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4258A6BF8CCC41A9DB8612A93F3C7E" ma:contentTypeVersion="4" ma:contentTypeDescription="Create a new document." ma:contentTypeScope="" ma:versionID="5396ac76bec7fc268bf0ebbe8b2fcf7f">
  <xsd:schema xmlns:xsd="http://www.w3.org/2001/XMLSchema" xmlns:xs="http://www.w3.org/2001/XMLSchema" xmlns:p="http://schemas.microsoft.com/office/2006/metadata/properties" xmlns:ns2="a15e0e0f-4f4a-4916-abd0-83d6a9ed7276" xmlns:ns3="86be6729-d8c1-41f7-98a9-338bfa5e0c76" targetNamespace="http://schemas.microsoft.com/office/2006/metadata/properties" ma:root="true" ma:fieldsID="2ec38a96f3e94869157a7f6eee6049af" ns2:_="" ns3:_="">
    <xsd:import namespace="a15e0e0f-4f4a-4916-abd0-83d6a9ed7276"/>
    <xsd:import namespace="86be6729-d8c1-41f7-98a9-338bfa5e0c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6729-d8c1-41f7-98a9-338bfa5e0c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S2JVWQHSHYPP-1010986666-139</_dlc_DocId>
    <_dlc_DocIdUrl xmlns="a15e0e0f-4f4a-4916-abd0-83d6a9ed7276">
      <Url>https://unwomen.sharepoint.com/Intergovernmental-Support/_layouts/15/DocIdRedir.aspx?ID=S2JVWQHSHYPP-1010986666-139</Url>
      <Description>S2JVWQHSHYPP-1010986666-139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CF24D-BA21-459F-823E-FCDEE8AFA45D}">
  <ds:schemaRefs>
    <ds:schemaRef ds:uri="http://schemas.microsoft.com/sharepoint/v3/contenttype/forms"/>
  </ds:schemaRefs>
</ds:datastoreItem>
</file>

<file path=customXml/itemProps2.xml><?xml version="1.0" encoding="utf-8"?>
<ds:datastoreItem xmlns:ds="http://schemas.openxmlformats.org/officeDocument/2006/customXml" ds:itemID="{7F58CD66-003B-4B79-BDBC-53AEE18C132A}">
  <ds:schemaRefs>
    <ds:schemaRef ds:uri="http://schemas.microsoft.com/sharepoint/events"/>
  </ds:schemaRefs>
</ds:datastoreItem>
</file>

<file path=customXml/itemProps3.xml><?xml version="1.0" encoding="utf-8"?>
<ds:datastoreItem xmlns:ds="http://schemas.openxmlformats.org/officeDocument/2006/customXml" ds:itemID="{D4B507C8-1755-466E-AF4C-E50054261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86be6729-d8c1-41f7-98a9-338bfa5e0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D9C05-B3F4-4CFE-BA51-FF554AA1DC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6be6729-d8c1-41f7-98a9-338bfa5e0c76"/>
    <ds:schemaRef ds:uri="a15e0e0f-4f4a-4916-abd0-83d6a9ed7276"/>
    <ds:schemaRef ds:uri="http://www.w3.org/XML/1998/namespace"/>
    <ds:schemaRef ds:uri="http://purl.org/dc/dcmitype/"/>
  </ds:schemaRefs>
</ds:datastoreItem>
</file>

<file path=customXml/itemProps5.xml><?xml version="1.0" encoding="utf-8"?>
<ds:datastoreItem xmlns:ds="http://schemas.openxmlformats.org/officeDocument/2006/customXml" ds:itemID="{2A709AA6-4534-4B01-BC4E-B47D186B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5899</Characters>
  <Application>Microsoft Office Word</Application>
  <DocSecurity>4</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Cherici</dc:creator>
  <cp:keywords/>
  <dc:description/>
  <cp:lastModifiedBy>Mehjabeen Alarakhia</cp:lastModifiedBy>
  <cp:revision>2</cp:revision>
  <cp:lastPrinted>2018-11-01T10:05:00Z</cp:lastPrinted>
  <dcterms:created xsi:type="dcterms:W3CDTF">2019-02-20T13:52:00Z</dcterms:created>
  <dcterms:modified xsi:type="dcterms:W3CDTF">2019-02-20T13:52:00Z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0x010100E34258A6BF8CCC41A9DB8612A93F3C7E</vt:lpwstr>
  </property>
  <property fmtid="{D5CDD505-2E9C-101B-9397-08002B2CF9AE}" pid="3" name="_dlc_DocIdItemGuid">
    <vt:lpwstr>0d7b0647-e94e-435a-8e95-d35193c49627</vt:lpwstr>
  </property>
</Properties>
</file>